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11" w:rsidRPr="00D242FE" w:rsidRDefault="007B6611" w:rsidP="007B6611">
      <w:pPr>
        <w:spacing w:line="360" w:lineRule="auto"/>
        <w:jc w:val="both"/>
        <w:rPr>
          <w:b/>
          <w:sz w:val="28"/>
          <w:szCs w:val="28"/>
          <w:lang w:val="uz-Cyrl-UZ"/>
        </w:rPr>
      </w:pPr>
      <w:r w:rsidRPr="00D242FE">
        <w:rPr>
          <w:b/>
          <w:sz w:val="28"/>
          <w:szCs w:val="28"/>
          <w:lang w:val="uz-Cyrl-UZ"/>
        </w:rPr>
        <w:t>THE COMPOSITION AND PROPERTIES OF GLAUCONITE SANDS AND NODULAR PHOSPHORITES OF KARAKALPAKSTAN AND THE PRODUCTION OF FERTILIZERS BASED ON THEM.</w:t>
      </w:r>
    </w:p>
    <w:p w:rsidR="007B6611" w:rsidRPr="007B6611" w:rsidRDefault="007B6611" w:rsidP="007B6611">
      <w:pPr>
        <w:spacing w:line="360" w:lineRule="auto"/>
        <w:jc w:val="both"/>
        <w:rPr>
          <w:i/>
          <w:sz w:val="28"/>
          <w:szCs w:val="28"/>
          <w:lang w:val="en-US"/>
        </w:rPr>
      </w:pPr>
      <w:r w:rsidRPr="00D242FE">
        <w:rPr>
          <w:i/>
          <w:sz w:val="28"/>
          <w:szCs w:val="28"/>
          <w:lang w:val="uz-Cyrl-UZ"/>
        </w:rPr>
        <w:t xml:space="preserve">Bauatdinov S., Bauatdinov T.S., Toreshova </w:t>
      </w:r>
      <w:r>
        <w:rPr>
          <w:i/>
          <w:sz w:val="28"/>
          <w:szCs w:val="28"/>
          <w:lang w:val="en-US"/>
        </w:rPr>
        <w:t>N.M.</w:t>
      </w:r>
    </w:p>
    <w:p w:rsidR="007B6611" w:rsidRPr="00D242FE" w:rsidRDefault="007B6611" w:rsidP="007B6611">
      <w:pPr>
        <w:spacing w:line="360" w:lineRule="auto"/>
        <w:jc w:val="both"/>
        <w:rPr>
          <w:i/>
          <w:sz w:val="28"/>
          <w:szCs w:val="28"/>
          <w:lang w:val="uz-Cyrl-UZ"/>
        </w:rPr>
      </w:pPr>
      <w:r w:rsidRPr="00D242FE">
        <w:rPr>
          <w:i/>
          <w:sz w:val="28"/>
          <w:szCs w:val="28"/>
          <w:lang w:val="uz-Cyrl-UZ"/>
        </w:rPr>
        <w:t>Karakalpak Scientific Research Institute of Natural Sciences, Karakalpak Branch of the Academy of Sciences of the Republic of Uzbekistan, Nukus</w:t>
      </w:r>
    </w:p>
    <w:p w:rsidR="007B6611" w:rsidRPr="007B6611" w:rsidRDefault="007B6611" w:rsidP="007B6611">
      <w:pPr>
        <w:spacing w:line="360" w:lineRule="auto"/>
        <w:jc w:val="both"/>
        <w:rPr>
          <w:sz w:val="28"/>
          <w:szCs w:val="28"/>
          <w:lang w:val="en-US"/>
        </w:rPr>
      </w:pPr>
      <w:r w:rsidRPr="007B6611">
        <w:rPr>
          <w:b/>
          <w:sz w:val="28"/>
          <w:szCs w:val="28"/>
          <w:lang w:val="en-US"/>
        </w:rPr>
        <w:t xml:space="preserve">Abstract </w:t>
      </w:r>
      <w:r>
        <w:rPr>
          <w:sz w:val="28"/>
          <w:szCs w:val="28"/>
          <w:lang w:val="en-US"/>
        </w:rPr>
        <w:t xml:space="preserve">. </w:t>
      </w:r>
      <w:r w:rsidRPr="009A5A7D">
        <w:rPr>
          <w:sz w:val="28"/>
          <w:szCs w:val="28"/>
          <w:lang w:val="uz-Cyrl-UZ"/>
        </w:rPr>
        <w:t xml:space="preserve">The article presents the physical and mechanical characteristics and chemical composition of the initial raw materials - glauconite sand and nodular phosphorites of the Krantau, Khojakul, Beshtyu be </w:t>
      </w:r>
      <w:r>
        <w:rPr>
          <w:sz w:val="28"/>
          <w:szCs w:val="28"/>
          <w:lang w:val="en-US"/>
        </w:rPr>
        <w:t xml:space="preserve">and </w:t>
      </w:r>
      <w:r w:rsidRPr="009A5A7D">
        <w:rPr>
          <w:sz w:val="28"/>
          <w:szCs w:val="28"/>
          <w:lang w:val="uz-Cyrl-UZ"/>
        </w:rPr>
        <w:t>Sultan-Uizdag deposits. The methods of determining the chemical composition and commercial quality, as well as conducting physico-chemical studies of raw materials – glauconite sand and nodular phosphorites of Karakalpakstan and finished products using modern research instruments (X-ray, electron microscopic, thermal, optical emission spectrometer with inductively coupled argon plasma - ECO with ISP, HPLC-mass-spectrometry, ESI mass spectrometry studies, elemental analysis).</w:t>
      </w:r>
    </w:p>
    <w:p w:rsidR="00BE1786" w:rsidRPr="0063376E" w:rsidRDefault="00BE1786" w:rsidP="00BE1786">
      <w:pPr>
        <w:spacing w:line="360" w:lineRule="auto"/>
        <w:ind w:firstLine="567"/>
        <w:jc w:val="both"/>
        <w:rPr>
          <w:sz w:val="28"/>
          <w:szCs w:val="28"/>
        </w:rPr>
      </w:pPr>
      <w:proofErr w:type="spellStart"/>
      <w:r w:rsidRPr="0063376E">
        <w:rPr>
          <w:sz w:val="28"/>
          <w:szCs w:val="28"/>
        </w:rPr>
        <w:t>Glauconite</w:t>
      </w:r>
      <w:proofErr w:type="spellEnd"/>
      <w:r w:rsidRPr="0063376E">
        <w:rPr>
          <w:sz w:val="28"/>
          <w:szCs w:val="28"/>
        </w:rPr>
        <w:t xml:space="preserve"> –</w:t>
      </w:r>
      <w:r w:rsidRPr="0063376E">
        <w:rPr>
          <w:b/>
          <w:sz w:val="28"/>
          <w:szCs w:val="28"/>
        </w:rPr>
        <w:t xml:space="preserve"> </w:t>
      </w:r>
      <w:proofErr w:type="spellStart"/>
      <w:r w:rsidRPr="0063376E">
        <w:rPr>
          <w:sz w:val="28"/>
          <w:szCs w:val="28"/>
        </w:rPr>
        <w:t>monoprismatic</w:t>
      </w:r>
      <w:proofErr w:type="spellEnd"/>
      <w:r w:rsidRPr="0063376E">
        <w:rPr>
          <w:sz w:val="28"/>
          <w:szCs w:val="28"/>
        </w:rPr>
        <w:t xml:space="preserve"> greenish mineral from the group of layered hydrous silicates, with a specific gravity of 1.7-1.9 g/cm </w:t>
      </w:r>
      <w:r w:rsidRPr="0063376E">
        <w:rPr>
          <w:sz w:val="28"/>
          <w:szCs w:val="28"/>
          <w:vertAlign w:val="superscript"/>
        </w:rPr>
        <w:t xml:space="preserve">3 </w:t>
      </w:r>
      <w:r w:rsidRPr="0063376E">
        <w:rPr>
          <w:sz w:val="28"/>
          <w:szCs w:val="28"/>
        </w:rPr>
        <w:t xml:space="preserve">. Its ion exchange capacity is 0.1-0.4 mol/ </w:t>
      </w:r>
      <w:proofErr w:type="gramStart"/>
      <w:r w:rsidRPr="0063376E">
        <w:rPr>
          <w:sz w:val="28"/>
          <w:szCs w:val="28"/>
        </w:rPr>
        <w:t>kg ;</w:t>
      </w:r>
      <w:proofErr w:type="gramEnd"/>
      <w:r w:rsidRPr="0063376E">
        <w:rPr>
          <w:sz w:val="28"/>
          <w:szCs w:val="28"/>
        </w:rPr>
        <w:t xml:space="preserve"> porosity 20-25%; hardness 1.3-2.0; Density - 1.8-3.0.</w:t>
      </w:r>
    </w:p>
    <w:p w:rsidR="00BE1786" w:rsidRPr="0063376E" w:rsidRDefault="00BE1786" w:rsidP="00BE1786">
      <w:pPr>
        <w:spacing w:line="360" w:lineRule="auto"/>
        <w:ind w:firstLine="567"/>
        <w:jc w:val="both"/>
        <w:rPr>
          <w:sz w:val="28"/>
          <w:szCs w:val="28"/>
        </w:rPr>
      </w:pPr>
      <w:r w:rsidRPr="0063376E">
        <w:rPr>
          <w:sz w:val="28"/>
          <w:szCs w:val="28"/>
        </w:rPr>
        <w:t xml:space="preserve">The cation exchange capacity of glauconite concentrate varies from 390 to 550 mg/ </w:t>
      </w:r>
      <w:proofErr w:type="spellStart"/>
      <w:r w:rsidRPr="0063376E">
        <w:rPr>
          <w:sz w:val="28"/>
          <w:szCs w:val="28"/>
        </w:rPr>
        <w:t>eq</w:t>
      </w:r>
      <w:proofErr w:type="spellEnd"/>
      <w:r w:rsidRPr="0063376E">
        <w:rPr>
          <w:sz w:val="28"/>
          <w:szCs w:val="28"/>
        </w:rPr>
        <w:t xml:space="preserve"> per 1 gram of sample. According to its structural and geochemical properties, glauconite is a multi-purpose mineral raw material. The following areas of application of glauconite are offered:</w:t>
      </w:r>
    </w:p>
    <w:p w:rsidR="00BE1786" w:rsidRPr="0063376E" w:rsidRDefault="00BE1786" w:rsidP="00BE1786">
      <w:pPr>
        <w:spacing w:line="360" w:lineRule="auto"/>
        <w:ind w:firstLine="567"/>
        <w:jc w:val="both"/>
        <w:rPr>
          <w:sz w:val="28"/>
          <w:szCs w:val="28"/>
        </w:rPr>
      </w:pPr>
      <w:r w:rsidRPr="0063376E">
        <w:rPr>
          <w:sz w:val="28"/>
          <w:szCs w:val="28"/>
        </w:rPr>
        <w:t>1. As microelement-containing fertilizers.</w:t>
      </w:r>
    </w:p>
    <w:p w:rsidR="00BE1786" w:rsidRPr="0063376E" w:rsidRDefault="00BE1786" w:rsidP="00BE1786">
      <w:pPr>
        <w:spacing w:line="360" w:lineRule="auto"/>
        <w:ind w:firstLine="567"/>
        <w:jc w:val="both"/>
        <w:rPr>
          <w:sz w:val="28"/>
          <w:szCs w:val="28"/>
        </w:rPr>
      </w:pPr>
      <w:r w:rsidRPr="0063376E">
        <w:rPr>
          <w:sz w:val="28"/>
          <w:szCs w:val="28"/>
        </w:rPr>
        <w:t xml:space="preserve">2. As a hard water softener. One ton of glauconite softens 810 m </w:t>
      </w:r>
      <w:r w:rsidRPr="0063376E">
        <w:rPr>
          <w:sz w:val="28"/>
          <w:szCs w:val="28"/>
          <w:vertAlign w:val="superscript"/>
        </w:rPr>
        <w:t xml:space="preserve">3 </w:t>
      </w:r>
      <w:r w:rsidRPr="0063376E">
        <w:rPr>
          <w:sz w:val="28"/>
          <w:szCs w:val="28"/>
        </w:rPr>
        <w:t>of water of any hardness. Glauconite can withstand more than 500 regenerations per year.</w:t>
      </w:r>
    </w:p>
    <w:p w:rsidR="00BE1786" w:rsidRPr="0063376E" w:rsidRDefault="00BE1786" w:rsidP="00BE1786">
      <w:pPr>
        <w:spacing w:line="360" w:lineRule="auto"/>
        <w:ind w:firstLine="567"/>
        <w:jc w:val="both"/>
        <w:rPr>
          <w:sz w:val="28"/>
          <w:szCs w:val="28"/>
        </w:rPr>
      </w:pPr>
      <w:r w:rsidRPr="0063376E">
        <w:rPr>
          <w:sz w:val="28"/>
          <w:szCs w:val="28"/>
        </w:rPr>
        <w:t xml:space="preserve">3. To purify wastewater from heavy metals. According to the Institute of Botany of the Academy of Sciences of the Republic of Uzbekistan , when treating wastewater from the Tashkent Cable Plant, the content of metal salts decreased: </w:t>
      </w:r>
      <w:r w:rsidRPr="0063376E">
        <w:rPr>
          <w:sz w:val="28"/>
          <w:szCs w:val="28"/>
          <w:lang w:val="en-US"/>
        </w:rPr>
        <w:t xml:space="preserve">Cu </w:t>
      </w:r>
      <w:r>
        <w:rPr>
          <w:sz w:val="28"/>
          <w:szCs w:val="28"/>
        </w:rPr>
        <w:t xml:space="preserve">from 114.5 to 4.6 mg/l; </w:t>
      </w:r>
      <w:proofErr w:type="spellStart"/>
      <w:r w:rsidRPr="0063376E">
        <w:rPr>
          <w:sz w:val="28"/>
          <w:szCs w:val="28"/>
          <w:lang w:val="en-US"/>
        </w:rPr>
        <w:t>Sn</w:t>
      </w:r>
      <w:proofErr w:type="spellEnd"/>
      <w:r w:rsidRPr="0063376E">
        <w:rPr>
          <w:sz w:val="28"/>
          <w:szCs w:val="28"/>
          <w:lang w:val="en-US"/>
        </w:rPr>
        <w:t xml:space="preserve"> </w:t>
      </w:r>
      <w:r w:rsidRPr="0063376E">
        <w:rPr>
          <w:sz w:val="28"/>
          <w:szCs w:val="28"/>
        </w:rPr>
        <w:t xml:space="preserve">from 375 to 2 mg/l; </w:t>
      </w:r>
      <w:r w:rsidRPr="0063376E">
        <w:rPr>
          <w:sz w:val="28"/>
          <w:szCs w:val="28"/>
          <w:lang w:val="en-US"/>
        </w:rPr>
        <w:t xml:space="preserve">Zn </w:t>
      </w:r>
      <w:r w:rsidRPr="0063376E">
        <w:rPr>
          <w:sz w:val="28"/>
          <w:szCs w:val="28"/>
        </w:rPr>
        <w:t xml:space="preserve">from 380 to 40 mg/l. Maximum absorption capacity in relation to heavy metals: </w:t>
      </w:r>
      <w:r w:rsidRPr="0063376E">
        <w:rPr>
          <w:sz w:val="28"/>
          <w:szCs w:val="28"/>
          <w:lang w:val="en-US"/>
        </w:rPr>
        <w:t xml:space="preserve">Cu </w:t>
      </w:r>
      <w:r w:rsidRPr="0063376E">
        <w:rPr>
          <w:sz w:val="28"/>
          <w:szCs w:val="28"/>
        </w:rPr>
        <w:t xml:space="preserve">- 781.2; </w:t>
      </w:r>
      <w:r w:rsidRPr="0063376E">
        <w:rPr>
          <w:sz w:val="28"/>
          <w:szCs w:val="28"/>
          <w:lang w:val="en-US"/>
        </w:rPr>
        <w:t xml:space="preserve">Ni </w:t>
      </w:r>
      <w:r w:rsidRPr="0063376E">
        <w:rPr>
          <w:sz w:val="28"/>
          <w:szCs w:val="28"/>
        </w:rPr>
        <w:t xml:space="preserve">- 342.4; </w:t>
      </w:r>
      <w:r w:rsidRPr="0063376E">
        <w:rPr>
          <w:sz w:val="28"/>
          <w:szCs w:val="28"/>
          <w:lang w:val="en-US"/>
        </w:rPr>
        <w:t xml:space="preserve">Fe </w:t>
      </w:r>
      <w:r w:rsidRPr="0063376E">
        <w:rPr>
          <w:sz w:val="28"/>
          <w:szCs w:val="28"/>
        </w:rPr>
        <w:t xml:space="preserve">- 1317 </w:t>
      </w:r>
      <w:r w:rsidRPr="0063376E">
        <w:rPr>
          <w:sz w:val="28"/>
          <w:szCs w:val="28"/>
        </w:rPr>
        <w:lastRenderedPageBreak/>
        <w:t xml:space="preserve">mg/ </w:t>
      </w:r>
      <w:proofErr w:type="spellStart"/>
      <w:r w:rsidRPr="0063376E">
        <w:rPr>
          <w:sz w:val="28"/>
          <w:szCs w:val="28"/>
        </w:rPr>
        <w:t>eq</w:t>
      </w:r>
      <w:proofErr w:type="spellEnd"/>
      <w:r w:rsidRPr="0063376E">
        <w:rPr>
          <w:sz w:val="28"/>
          <w:szCs w:val="28"/>
        </w:rPr>
        <w:t xml:space="preserve"> per 1 kg of mineral. The ability of glauconite to extract heavy metals from solutions is ( in % of the initial content): </w:t>
      </w:r>
      <w:proofErr w:type="spellStart"/>
      <w:r w:rsidRPr="0063376E">
        <w:rPr>
          <w:sz w:val="28"/>
          <w:szCs w:val="28"/>
          <w:lang w:val="en-US"/>
        </w:rPr>
        <w:t>Pb</w:t>
      </w:r>
      <w:proofErr w:type="spellEnd"/>
      <w:r w:rsidRPr="0063376E">
        <w:rPr>
          <w:sz w:val="28"/>
          <w:szCs w:val="28"/>
          <w:lang w:val="en-US"/>
        </w:rPr>
        <w:t xml:space="preserve"> </w:t>
      </w:r>
      <w:r w:rsidRPr="0063376E">
        <w:rPr>
          <w:sz w:val="28"/>
          <w:szCs w:val="28"/>
        </w:rPr>
        <w:t xml:space="preserve">-99, </w:t>
      </w:r>
      <w:r w:rsidRPr="0063376E">
        <w:rPr>
          <w:sz w:val="28"/>
          <w:szCs w:val="28"/>
          <w:lang w:val="en-US"/>
        </w:rPr>
        <w:t xml:space="preserve">Hg </w:t>
      </w:r>
      <w:r w:rsidRPr="0063376E">
        <w:rPr>
          <w:sz w:val="28"/>
          <w:szCs w:val="28"/>
        </w:rPr>
        <w:t xml:space="preserve">-64, </w:t>
      </w:r>
      <w:r w:rsidRPr="0063376E">
        <w:rPr>
          <w:sz w:val="28"/>
          <w:szCs w:val="28"/>
          <w:lang w:val="en-US"/>
        </w:rPr>
        <w:t xml:space="preserve">Co </w:t>
      </w:r>
      <w:r w:rsidRPr="0063376E">
        <w:rPr>
          <w:sz w:val="28"/>
          <w:szCs w:val="28"/>
        </w:rPr>
        <w:t xml:space="preserve">-97, </w:t>
      </w:r>
      <w:r w:rsidRPr="0063376E">
        <w:rPr>
          <w:sz w:val="28"/>
          <w:szCs w:val="28"/>
          <w:lang w:val="en-US"/>
        </w:rPr>
        <w:t xml:space="preserve">Cd </w:t>
      </w:r>
      <w:r w:rsidRPr="0063376E">
        <w:rPr>
          <w:sz w:val="28"/>
          <w:szCs w:val="28"/>
        </w:rPr>
        <w:t xml:space="preserve">-96, </w:t>
      </w:r>
      <w:proofErr w:type="spellStart"/>
      <w:r w:rsidRPr="0063376E">
        <w:rPr>
          <w:sz w:val="28"/>
          <w:szCs w:val="28"/>
          <w:lang w:val="en-US"/>
        </w:rPr>
        <w:t>Mn</w:t>
      </w:r>
      <w:proofErr w:type="spellEnd"/>
      <w:r w:rsidRPr="0063376E">
        <w:rPr>
          <w:sz w:val="28"/>
          <w:szCs w:val="28"/>
          <w:lang w:val="en-US"/>
        </w:rPr>
        <w:t xml:space="preserve"> </w:t>
      </w:r>
      <w:r w:rsidRPr="0063376E">
        <w:rPr>
          <w:sz w:val="28"/>
          <w:szCs w:val="28"/>
        </w:rPr>
        <w:t xml:space="preserve">-95, </w:t>
      </w:r>
      <w:r w:rsidRPr="0063376E">
        <w:rPr>
          <w:sz w:val="28"/>
          <w:szCs w:val="28"/>
          <w:lang w:val="en-US"/>
        </w:rPr>
        <w:t xml:space="preserve">Cr </w:t>
      </w:r>
      <w:r w:rsidRPr="0063376E">
        <w:rPr>
          <w:sz w:val="28"/>
          <w:szCs w:val="28"/>
        </w:rPr>
        <w:t xml:space="preserve">-92, </w:t>
      </w:r>
      <w:r w:rsidRPr="0063376E">
        <w:rPr>
          <w:sz w:val="28"/>
          <w:szCs w:val="28"/>
          <w:lang w:val="en-US"/>
        </w:rPr>
        <w:t xml:space="preserve">Ni </w:t>
      </w:r>
      <w:r w:rsidRPr="0063376E">
        <w:rPr>
          <w:sz w:val="28"/>
          <w:szCs w:val="28"/>
        </w:rPr>
        <w:t xml:space="preserve">-90, </w:t>
      </w:r>
      <w:r w:rsidRPr="0063376E">
        <w:rPr>
          <w:sz w:val="28"/>
          <w:szCs w:val="28"/>
          <w:lang w:val="en-US"/>
        </w:rPr>
        <w:t xml:space="preserve">Zn </w:t>
      </w:r>
      <w:r w:rsidRPr="0063376E">
        <w:rPr>
          <w:sz w:val="28"/>
          <w:szCs w:val="28"/>
        </w:rPr>
        <w:t xml:space="preserve">-90, </w:t>
      </w:r>
      <w:r w:rsidRPr="0063376E">
        <w:rPr>
          <w:sz w:val="28"/>
          <w:szCs w:val="28"/>
          <w:lang w:val="en-US"/>
        </w:rPr>
        <w:t xml:space="preserve">Fe </w:t>
      </w:r>
      <w:r w:rsidRPr="0063376E">
        <w:rPr>
          <w:sz w:val="28"/>
          <w:szCs w:val="28"/>
        </w:rPr>
        <w:t>- 99.</w:t>
      </w:r>
    </w:p>
    <w:p w:rsidR="00BE1786" w:rsidRPr="0063376E" w:rsidRDefault="00BE1786" w:rsidP="00BE1786">
      <w:pPr>
        <w:spacing w:line="360" w:lineRule="auto"/>
        <w:ind w:firstLine="567"/>
        <w:jc w:val="both"/>
        <w:rPr>
          <w:sz w:val="28"/>
          <w:szCs w:val="28"/>
        </w:rPr>
      </w:pPr>
      <w:r w:rsidRPr="0063376E">
        <w:rPr>
          <w:sz w:val="28"/>
          <w:szCs w:val="28"/>
        </w:rPr>
        <w:t xml:space="preserve">4. Glauconite effectively absorbs radionuclides </w:t>
      </w:r>
      <w:proofErr w:type="spellStart"/>
      <w:r w:rsidRPr="0063376E">
        <w:rPr>
          <w:sz w:val="28"/>
          <w:szCs w:val="28"/>
          <w:lang w:val="en-US"/>
        </w:rPr>
        <w:t>Ce</w:t>
      </w:r>
      <w:proofErr w:type="spellEnd"/>
      <w:r w:rsidRPr="0063376E">
        <w:rPr>
          <w:sz w:val="28"/>
          <w:szCs w:val="28"/>
          <w:lang w:val="en-US"/>
        </w:rPr>
        <w:t xml:space="preserve"> </w:t>
      </w:r>
      <w:r w:rsidRPr="0063376E">
        <w:rPr>
          <w:sz w:val="28"/>
          <w:szCs w:val="28"/>
        </w:rPr>
        <w:t>-137 and Zr-90, reducing the total β- activity of water by 28-203 times, and is used for decontamination of waters and soils with increased radioactivity. Moreover, glauconite is an active absorber of various organophosphorus, organofluorine and sulfur-containing pesticides, sharply reducing their content in the soil and aquatic environment.</w:t>
      </w:r>
    </w:p>
    <w:p w:rsidR="00BE1786" w:rsidRPr="0063376E" w:rsidRDefault="00BE1786" w:rsidP="00BE1786">
      <w:pPr>
        <w:spacing w:line="360" w:lineRule="auto"/>
        <w:ind w:firstLine="567"/>
        <w:jc w:val="both"/>
        <w:rPr>
          <w:sz w:val="28"/>
          <w:szCs w:val="28"/>
        </w:rPr>
      </w:pPr>
      <w:r w:rsidRPr="0063376E">
        <w:rPr>
          <w:sz w:val="28"/>
          <w:szCs w:val="28"/>
        </w:rPr>
        <w:t>5. Glauconite increases the accumulation of nutrients in the soil, improves the water-physical regime and soil structure, and activates the activity of soil microflora. As a result, the yield of grains and legumes increases by 10-40%, root crops by 30-35%. Glauconite has a positive effect on the yield of green mass of annual grasses and corn, increases the germination rate (up to 40%) of legumes and cereals, and reduces the incidence of plant diseases.</w:t>
      </w:r>
    </w:p>
    <w:p w:rsidR="00BE1786" w:rsidRPr="0063376E" w:rsidRDefault="00BE1786" w:rsidP="00BE1786">
      <w:pPr>
        <w:spacing w:line="360" w:lineRule="auto"/>
        <w:ind w:firstLine="567"/>
        <w:jc w:val="both"/>
        <w:rPr>
          <w:sz w:val="28"/>
          <w:szCs w:val="28"/>
        </w:rPr>
      </w:pPr>
      <w:r w:rsidRPr="0063376E">
        <w:rPr>
          <w:sz w:val="28"/>
          <w:szCs w:val="28"/>
        </w:rPr>
        <w:t>6. In livestock and poultry farms, glauconite can be used as a feed additive.</w:t>
      </w:r>
    </w:p>
    <w:p w:rsidR="00BE1786" w:rsidRPr="0063376E" w:rsidRDefault="00BE1786" w:rsidP="00BE1786">
      <w:pPr>
        <w:spacing w:line="360" w:lineRule="auto"/>
        <w:ind w:firstLine="567"/>
        <w:jc w:val="both"/>
        <w:rPr>
          <w:sz w:val="28"/>
          <w:szCs w:val="28"/>
        </w:rPr>
      </w:pPr>
      <w:r w:rsidRPr="0063376E">
        <w:rPr>
          <w:sz w:val="28"/>
          <w:szCs w:val="28"/>
        </w:rPr>
        <w:t xml:space="preserve">The chemical formula of conditioned glauconite can be presented as: ( </w:t>
      </w:r>
      <w:r w:rsidRPr="0063376E">
        <w:rPr>
          <w:sz w:val="28"/>
          <w:szCs w:val="28"/>
          <w:lang w:val="en-US"/>
        </w:rPr>
        <w:t xml:space="preserve">R </w:t>
      </w:r>
      <w:r w:rsidRPr="0063376E">
        <w:rPr>
          <w:sz w:val="28"/>
          <w:szCs w:val="28"/>
          <w:vertAlign w:val="subscript"/>
        </w:rPr>
        <w:t xml:space="preserve">2 </w:t>
      </w:r>
      <w:r w:rsidRPr="0063376E">
        <w:rPr>
          <w:sz w:val="28"/>
          <w:szCs w:val="28"/>
          <w:lang w:val="en-US"/>
        </w:rPr>
        <w:t xml:space="preserve">O </w:t>
      </w:r>
      <w:r w:rsidRPr="0063376E">
        <w:rPr>
          <w:sz w:val="28"/>
          <w:szCs w:val="28"/>
        </w:rPr>
        <w:t xml:space="preserve">+ </w:t>
      </w:r>
      <w:r w:rsidRPr="0063376E">
        <w:rPr>
          <w:sz w:val="28"/>
          <w:szCs w:val="28"/>
          <w:lang w:val="en-US"/>
        </w:rPr>
        <w:t xml:space="preserve">RO </w:t>
      </w:r>
      <w:r w:rsidRPr="0063376E">
        <w:rPr>
          <w:sz w:val="28"/>
          <w:szCs w:val="28"/>
        </w:rPr>
        <w:t xml:space="preserve">) * </w:t>
      </w:r>
      <w:r w:rsidRPr="0063376E">
        <w:rPr>
          <w:sz w:val="28"/>
          <w:szCs w:val="28"/>
          <w:lang w:val="en-US"/>
        </w:rPr>
        <w:t xml:space="preserve">R </w:t>
      </w:r>
      <w:r w:rsidRPr="0063376E">
        <w:rPr>
          <w:sz w:val="28"/>
          <w:szCs w:val="28"/>
          <w:vertAlign w:val="subscript"/>
        </w:rPr>
        <w:t xml:space="preserve">2 </w:t>
      </w:r>
      <w:r w:rsidRPr="0063376E">
        <w:rPr>
          <w:sz w:val="28"/>
          <w:szCs w:val="28"/>
          <w:lang w:val="en-US"/>
        </w:rPr>
        <w:t xml:space="preserve">O </w:t>
      </w:r>
      <w:r w:rsidRPr="0063376E">
        <w:rPr>
          <w:sz w:val="28"/>
          <w:szCs w:val="28"/>
          <w:vertAlign w:val="subscript"/>
        </w:rPr>
        <w:t xml:space="preserve">3 </w:t>
      </w:r>
      <w:r w:rsidRPr="0063376E">
        <w:rPr>
          <w:sz w:val="28"/>
          <w:szCs w:val="28"/>
        </w:rPr>
        <w:t xml:space="preserve">* 4 </w:t>
      </w:r>
      <w:proofErr w:type="spellStart"/>
      <w:r w:rsidRPr="0063376E">
        <w:rPr>
          <w:sz w:val="28"/>
          <w:szCs w:val="28"/>
          <w:lang w:val="en-US"/>
        </w:rPr>
        <w:t>SiO</w:t>
      </w:r>
      <w:proofErr w:type="spellEnd"/>
      <w:r w:rsidRPr="0063376E">
        <w:rPr>
          <w:sz w:val="28"/>
          <w:szCs w:val="28"/>
          <w:lang w:val="en-US"/>
        </w:rPr>
        <w:t xml:space="preserve"> </w:t>
      </w:r>
      <w:r w:rsidRPr="0063376E">
        <w:rPr>
          <w:sz w:val="28"/>
          <w:szCs w:val="28"/>
          <w:vertAlign w:val="subscript"/>
        </w:rPr>
        <w:t xml:space="preserve">2 </w:t>
      </w:r>
      <w:r w:rsidRPr="0063376E">
        <w:rPr>
          <w:sz w:val="28"/>
          <w:szCs w:val="28"/>
        </w:rPr>
        <w:t xml:space="preserve">* </w:t>
      </w:r>
      <w:r w:rsidRPr="0063376E">
        <w:rPr>
          <w:sz w:val="28"/>
          <w:szCs w:val="28"/>
          <w:lang w:val="en-US"/>
        </w:rPr>
        <w:t xml:space="preserve">H </w:t>
      </w:r>
      <w:r w:rsidRPr="0063376E">
        <w:rPr>
          <w:sz w:val="28"/>
          <w:szCs w:val="28"/>
          <w:vertAlign w:val="subscript"/>
        </w:rPr>
        <w:t xml:space="preserve">2 </w:t>
      </w:r>
      <w:r w:rsidRPr="0063376E">
        <w:rPr>
          <w:sz w:val="28"/>
          <w:szCs w:val="28"/>
          <w:lang w:val="en-US"/>
        </w:rPr>
        <w:t xml:space="preserve">O </w:t>
      </w:r>
      <w:r w:rsidRPr="0063376E">
        <w:rPr>
          <w:sz w:val="28"/>
          <w:szCs w:val="28"/>
        </w:rPr>
        <w:t xml:space="preserve">, where – </w:t>
      </w:r>
      <w:r w:rsidRPr="0063376E">
        <w:rPr>
          <w:sz w:val="28"/>
          <w:szCs w:val="28"/>
          <w:lang w:val="en-US"/>
        </w:rPr>
        <w:t xml:space="preserve">R </w:t>
      </w:r>
      <w:r w:rsidRPr="0063376E">
        <w:rPr>
          <w:sz w:val="28"/>
          <w:szCs w:val="28"/>
          <w:vertAlign w:val="subscript"/>
        </w:rPr>
        <w:t xml:space="preserve">2 </w:t>
      </w:r>
      <w:r w:rsidRPr="0063376E">
        <w:rPr>
          <w:sz w:val="28"/>
          <w:szCs w:val="28"/>
          <w:lang w:val="en-US"/>
        </w:rPr>
        <w:t xml:space="preserve">O </w:t>
      </w:r>
      <w:r w:rsidRPr="0063376E">
        <w:rPr>
          <w:sz w:val="28"/>
          <w:szCs w:val="28"/>
        </w:rPr>
        <w:t xml:space="preserve">- </w:t>
      </w:r>
      <w:r w:rsidRPr="0063376E">
        <w:rPr>
          <w:sz w:val="28"/>
          <w:szCs w:val="28"/>
          <w:lang w:val="en-US"/>
        </w:rPr>
        <w:t xml:space="preserve">K </w:t>
      </w:r>
      <w:r w:rsidRPr="0063376E">
        <w:rPr>
          <w:sz w:val="28"/>
          <w:szCs w:val="28"/>
          <w:vertAlign w:val="subscript"/>
        </w:rPr>
        <w:t xml:space="preserve">2 </w:t>
      </w:r>
      <w:r w:rsidRPr="0063376E">
        <w:rPr>
          <w:sz w:val="28"/>
          <w:szCs w:val="28"/>
          <w:lang w:val="en-US"/>
        </w:rPr>
        <w:t xml:space="preserve">O </w:t>
      </w:r>
      <w:r w:rsidRPr="0063376E">
        <w:rPr>
          <w:sz w:val="28"/>
          <w:szCs w:val="28"/>
        </w:rPr>
        <w:t xml:space="preserve">; </w:t>
      </w:r>
      <w:r w:rsidRPr="0063376E">
        <w:rPr>
          <w:sz w:val="28"/>
          <w:szCs w:val="28"/>
          <w:lang w:val="en-US"/>
        </w:rPr>
        <w:t xml:space="preserve">Na2O </w:t>
      </w:r>
      <w:r w:rsidRPr="0063376E">
        <w:rPr>
          <w:sz w:val="28"/>
          <w:szCs w:val="28"/>
          <w:vertAlign w:val="subscript"/>
        </w:rPr>
        <w:t xml:space="preserve">_ </w:t>
      </w:r>
      <w:r w:rsidRPr="0063376E">
        <w:rPr>
          <w:sz w:val="28"/>
          <w:szCs w:val="28"/>
          <w:lang w:val="en-US"/>
        </w:rPr>
        <w:t>_</w:t>
      </w:r>
      <w:r w:rsidRPr="0063376E">
        <w:rPr>
          <w:sz w:val="28"/>
          <w:szCs w:val="28"/>
        </w:rPr>
        <w:t xml:space="preserve"> </w:t>
      </w:r>
      <w:r w:rsidRPr="0063376E">
        <w:rPr>
          <w:sz w:val="28"/>
          <w:szCs w:val="28"/>
          <w:lang w:val="en-US"/>
        </w:rPr>
        <w:t xml:space="preserve">RO </w:t>
      </w:r>
      <w:r w:rsidRPr="0063376E">
        <w:rPr>
          <w:sz w:val="28"/>
          <w:szCs w:val="28"/>
        </w:rPr>
        <w:t xml:space="preserve">- </w:t>
      </w:r>
      <w:proofErr w:type="spellStart"/>
      <w:r w:rsidRPr="0063376E">
        <w:rPr>
          <w:sz w:val="28"/>
          <w:szCs w:val="28"/>
          <w:lang w:val="en-US"/>
        </w:rPr>
        <w:t>MgO</w:t>
      </w:r>
      <w:proofErr w:type="spellEnd"/>
      <w:r w:rsidRPr="0063376E">
        <w:rPr>
          <w:sz w:val="28"/>
          <w:szCs w:val="28"/>
          <w:lang w:val="en-US"/>
        </w:rPr>
        <w:t xml:space="preserve"> </w:t>
      </w:r>
      <w:r w:rsidRPr="0063376E">
        <w:rPr>
          <w:sz w:val="28"/>
          <w:szCs w:val="28"/>
        </w:rPr>
        <w:t xml:space="preserve">, </w:t>
      </w:r>
      <w:proofErr w:type="spellStart"/>
      <w:r w:rsidRPr="0063376E">
        <w:rPr>
          <w:sz w:val="28"/>
          <w:szCs w:val="28"/>
          <w:lang w:val="en-US"/>
        </w:rPr>
        <w:t>CaO</w:t>
      </w:r>
      <w:proofErr w:type="spellEnd"/>
      <w:r w:rsidRPr="0063376E">
        <w:rPr>
          <w:sz w:val="28"/>
          <w:szCs w:val="28"/>
          <w:lang w:val="en-US"/>
        </w:rPr>
        <w:t xml:space="preserve"> </w:t>
      </w:r>
      <w:r w:rsidRPr="0063376E">
        <w:rPr>
          <w:sz w:val="28"/>
          <w:szCs w:val="28"/>
        </w:rPr>
        <w:t xml:space="preserve">, </w:t>
      </w:r>
      <w:proofErr w:type="spellStart"/>
      <w:r w:rsidRPr="0063376E">
        <w:rPr>
          <w:sz w:val="28"/>
          <w:szCs w:val="28"/>
          <w:lang w:val="en-US"/>
        </w:rPr>
        <w:t>FeO</w:t>
      </w:r>
      <w:proofErr w:type="spellEnd"/>
      <w:r w:rsidRPr="0063376E">
        <w:rPr>
          <w:sz w:val="28"/>
          <w:szCs w:val="28"/>
          <w:lang w:val="en-US"/>
        </w:rPr>
        <w:t xml:space="preserve"> </w:t>
      </w:r>
      <w:r w:rsidRPr="0063376E">
        <w:rPr>
          <w:sz w:val="28"/>
          <w:szCs w:val="28"/>
        </w:rPr>
        <w:t xml:space="preserve">; </w:t>
      </w:r>
      <w:r w:rsidRPr="0063376E">
        <w:rPr>
          <w:sz w:val="28"/>
          <w:szCs w:val="28"/>
          <w:lang w:val="en-US"/>
        </w:rPr>
        <w:t xml:space="preserve">R </w:t>
      </w:r>
      <w:r w:rsidRPr="0063376E">
        <w:rPr>
          <w:sz w:val="28"/>
          <w:szCs w:val="28"/>
          <w:vertAlign w:val="subscript"/>
        </w:rPr>
        <w:t xml:space="preserve">2 </w:t>
      </w:r>
      <w:r w:rsidRPr="0063376E">
        <w:rPr>
          <w:sz w:val="28"/>
          <w:szCs w:val="28"/>
          <w:lang w:val="en-US"/>
        </w:rPr>
        <w:t xml:space="preserve">O </w:t>
      </w:r>
      <w:r w:rsidRPr="0063376E">
        <w:rPr>
          <w:sz w:val="28"/>
          <w:szCs w:val="28"/>
          <w:vertAlign w:val="subscript"/>
        </w:rPr>
        <w:t xml:space="preserve">3 </w:t>
      </w:r>
      <w:r w:rsidRPr="0063376E">
        <w:rPr>
          <w:sz w:val="28"/>
          <w:szCs w:val="28"/>
        </w:rPr>
        <w:t xml:space="preserve">- </w:t>
      </w:r>
      <w:r w:rsidRPr="0063376E">
        <w:rPr>
          <w:sz w:val="28"/>
          <w:szCs w:val="28"/>
          <w:lang w:val="en-US"/>
        </w:rPr>
        <w:t xml:space="preserve">Fe </w:t>
      </w:r>
      <w:r w:rsidRPr="0063376E">
        <w:rPr>
          <w:sz w:val="28"/>
          <w:szCs w:val="28"/>
          <w:vertAlign w:val="subscript"/>
        </w:rPr>
        <w:t xml:space="preserve">2 </w:t>
      </w:r>
      <w:r w:rsidRPr="0063376E">
        <w:rPr>
          <w:sz w:val="28"/>
          <w:szCs w:val="28"/>
          <w:lang w:val="en-US"/>
        </w:rPr>
        <w:t xml:space="preserve">O </w:t>
      </w:r>
      <w:r w:rsidRPr="0063376E">
        <w:rPr>
          <w:sz w:val="28"/>
          <w:szCs w:val="28"/>
          <w:vertAlign w:val="subscript"/>
        </w:rPr>
        <w:t xml:space="preserve">3 </w:t>
      </w:r>
      <w:r w:rsidRPr="0063376E">
        <w:rPr>
          <w:sz w:val="28"/>
          <w:szCs w:val="28"/>
        </w:rPr>
        <w:t xml:space="preserve">, </w:t>
      </w:r>
      <w:r w:rsidRPr="0063376E">
        <w:rPr>
          <w:sz w:val="28"/>
          <w:szCs w:val="28"/>
          <w:lang w:val="en-US"/>
        </w:rPr>
        <w:t xml:space="preserve">Al </w:t>
      </w:r>
      <w:r w:rsidRPr="0063376E">
        <w:rPr>
          <w:sz w:val="28"/>
          <w:szCs w:val="28"/>
          <w:vertAlign w:val="subscript"/>
        </w:rPr>
        <w:t xml:space="preserve">2 </w:t>
      </w:r>
      <w:r w:rsidRPr="0063376E">
        <w:rPr>
          <w:sz w:val="28"/>
          <w:szCs w:val="28"/>
          <w:lang w:val="en-US"/>
        </w:rPr>
        <w:t xml:space="preserve">O </w:t>
      </w:r>
      <w:r w:rsidRPr="0063376E">
        <w:rPr>
          <w:sz w:val="28"/>
          <w:szCs w:val="28"/>
          <w:vertAlign w:val="subscript"/>
        </w:rPr>
        <w:t xml:space="preserve">3 </w:t>
      </w:r>
      <w:r w:rsidRPr="0063376E">
        <w:rPr>
          <w:sz w:val="28"/>
          <w:szCs w:val="28"/>
        </w:rPr>
        <w:t>.</w:t>
      </w:r>
    </w:p>
    <w:p w:rsidR="00BE1786" w:rsidRPr="0063376E" w:rsidRDefault="00BE1786" w:rsidP="00BE1786">
      <w:pPr>
        <w:spacing w:line="360" w:lineRule="auto"/>
        <w:ind w:firstLine="567"/>
        <w:jc w:val="both"/>
        <w:rPr>
          <w:sz w:val="28"/>
          <w:szCs w:val="28"/>
        </w:rPr>
      </w:pPr>
      <w:r w:rsidRPr="0063376E">
        <w:rPr>
          <w:sz w:val="28"/>
          <w:szCs w:val="28"/>
        </w:rPr>
        <w:t xml:space="preserve">The properties and effectiveness of natural phosphates from various deposits were studied [1] using a </w:t>
      </w:r>
      <w:proofErr w:type="spellStart"/>
      <w:r w:rsidRPr="0063376E">
        <w:rPr>
          <w:sz w:val="28"/>
          <w:szCs w:val="28"/>
        </w:rPr>
        <w:t>Guinier</w:t>
      </w:r>
      <w:proofErr w:type="spellEnd"/>
      <w:r w:rsidRPr="0063376E">
        <w:rPr>
          <w:sz w:val="28"/>
          <w:szCs w:val="28"/>
        </w:rPr>
        <w:t xml:space="preserve"> focusing camera </w:t>
      </w:r>
      <w:proofErr w:type="spellStart"/>
      <w:r w:rsidRPr="0063376E">
        <w:rPr>
          <w:sz w:val="28"/>
          <w:szCs w:val="28"/>
        </w:rPr>
        <w:t>monochromator</w:t>
      </w:r>
      <w:proofErr w:type="spellEnd"/>
      <w:r w:rsidRPr="0063376E">
        <w:rPr>
          <w:sz w:val="28"/>
          <w:szCs w:val="28"/>
        </w:rPr>
        <w:t xml:space="preserve"> </w:t>
      </w:r>
      <w:r w:rsidRPr="0063376E">
        <w:rPr>
          <w:sz w:val="28"/>
          <w:szCs w:val="28"/>
          <w:lang w:val="en-US"/>
        </w:rPr>
        <w:t xml:space="preserve">FR </w:t>
      </w:r>
      <w:r w:rsidRPr="0063376E">
        <w:rPr>
          <w:sz w:val="28"/>
          <w:szCs w:val="28"/>
        </w:rPr>
        <w:t xml:space="preserve">-552 carried out a precision determination of the structural characteristics of a phosphate substance without its fractional isolation. In this </w:t>
      </w:r>
      <w:proofErr w:type="gramStart"/>
      <w:r w:rsidRPr="0063376E">
        <w:rPr>
          <w:sz w:val="28"/>
          <w:szCs w:val="28"/>
          <w:vertAlign w:val="subscript"/>
        </w:rPr>
        <w:t xml:space="preserve">work </w:t>
      </w:r>
      <w:r w:rsidRPr="0063376E">
        <w:rPr>
          <w:sz w:val="28"/>
          <w:szCs w:val="28"/>
        </w:rPr>
        <w:t>,</w:t>
      </w:r>
      <w:proofErr w:type="gramEnd"/>
      <w:r w:rsidRPr="0063376E">
        <w:rPr>
          <w:sz w:val="28"/>
          <w:szCs w:val="28"/>
        </w:rPr>
        <w:t xml:space="preserve"> the linear dependence of the agrochemical characteristics of known types of phosphate raw materials from various deposits on the value of the parameter “ ao ” and “ co ” of the unit cell </w:t>
      </w:r>
      <w:r w:rsidRPr="0063376E">
        <w:rPr>
          <w:sz w:val="28"/>
          <w:szCs w:val="28"/>
          <w:vertAlign w:val="subscript"/>
        </w:rPr>
        <w:t xml:space="preserve">was determined. </w:t>
      </w:r>
      <w:r w:rsidRPr="0063376E">
        <w:rPr>
          <w:sz w:val="28"/>
          <w:szCs w:val="28"/>
        </w:rPr>
        <w:t xml:space="preserve">According to the obtained ao values , phosphorites are arranged in increasing order: group 1 includes </w:t>
      </w:r>
      <w:r w:rsidRPr="0063376E">
        <w:rPr>
          <w:sz w:val="28"/>
          <w:szCs w:val="28"/>
          <w:vertAlign w:val="subscript"/>
        </w:rPr>
        <w:t xml:space="preserve">nodular </w:t>
      </w:r>
      <w:proofErr w:type="spellStart"/>
      <w:r w:rsidRPr="0063376E">
        <w:rPr>
          <w:sz w:val="28"/>
          <w:szCs w:val="28"/>
        </w:rPr>
        <w:t>phosphorites</w:t>
      </w:r>
      <w:proofErr w:type="spellEnd"/>
      <w:r w:rsidRPr="0063376E">
        <w:rPr>
          <w:sz w:val="28"/>
          <w:szCs w:val="28"/>
        </w:rPr>
        <w:t xml:space="preserve"> , group 2 granular, group 3 shell phosphorites, and group 4 apatite. The minimum cell parameter values are found in nodular </w:t>
      </w:r>
      <w:proofErr w:type="spellStart"/>
      <w:r w:rsidRPr="0063376E">
        <w:rPr>
          <w:sz w:val="28"/>
          <w:szCs w:val="28"/>
        </w:rPr>
        <w:t>phosphorites</w:t>
      </w:r>
      <w:proofErr w:type="spellEnd"/>
      <w:r w:rsidRPr="0063376E">
        <w:rPr>
          <w:sz w:val="28"/>
          <w:szCs w:val="28"/>
        </w:rPr>
        <w:t xml:space="preserve">, and the maximum values are found in apatites. It is concluded that the smaller the crystal size, the higher the agrochemical efficiency </w:t>
      </w:r>
      <w:r w:rsidRPr="0063376E">
        <w:rPr>
          <w:sz w:val="28"/>
          <w:szCs w:val="28"/>
        </w:rPr>
        <w:lastRenderedPageBreak/>
        <w:t xml:space="preserve">[2]. Based on this, we can conclude that nodular </w:t>
      </w:r>
      <w:proofErr w:type="spellStart"/>
      <w:r w:rsidRPr="0063376E">
        <w:rPr>
          <w:sz w:val="28"/>
          <w:szCs w:val="28"/>
        </w:rPr>
        <w:t>phosphorites</w:t>
      </w:r>
      <w:proofErr w:type="spellEnd"/>
      <w:r w:rsidRPr="0063376E">
        <w:rPr>
          <w:sz w:val="28"/>
          <w:szCs w:val="28"/>
        </w:rPr>
        <w:t xml:space="preserve"> can be directly used as fertilizer in the form of crushed flour, without resorting to many years of testing.</w:t>
      </w:r>
    </w:p>
    <w:p w:rsidR="00BE1786" w:rsidRDefault="00BE1786" w:rsidP="00BE1786">
      <w:pPr>
        <w:pStyle w:val="a"/>
        <w:numPr>
          <w:ilvl w:val="0"/>
          <w:numId w:val="0"/>
        </w:numPr>
        <w:spacing w:line="360" w:lineRule="auto"/>
        <w:ind w:firstLine="567"/>
        <w:jc w:val="both"/>
        <w:rPr>
          <w:sz w:val="28"/>
          <w:szCs w:val="28"/>
        </w:rPr>
      </w:pPr>
      <w:r w:rsidRPr="0063376E">
        <w:rPr>
          <w:sz w:val="28"/>
          <w:szCs w:val="28"/>
        </w:rPr>
        <w:t xml:space="preserve">Among the agronomic ores of </w:t>
      </w:r>
      <w:proofErr w:type="spellStart"/>
      <w:r w:rsidRPr="0063376E">
        <w:rPr>
          <w:sz w:val="28"/>
          <w:szCs w:val="28"/>
        </w:rPr>
        <w:t>Karakalpakstan</w:t>
      </w:r>
      <w:proofErr w:type="spellEnd"/>
      <w:r w:rsidRPr="0063376E">
        <w:rPr>
          <w:sz w:val="28"/>
          <w:szCs w:val="28"/>
        </w:rPr>
        <w:t xml:space="preserve">, nodular </w:t>
      </w:r>
      <w:proofErr w:type="spellStart"/>
      <w:r w:rsidRPr="0063376E">
        <w:rPr>
          <w:sz w:val="28"/>
          <w:szCs w:val="28"/>
        </w:rPr>
        <w:t>phosphorites</w:t>
      </w:r>
      <w:proofErr w:type="spellEnd"/>
      <w:r w:rsidRPr="0063376E">
        <w:rPr>
          <w:sz w:val="28"/>
          <w:szCs w:val="28"/>
        </w:rPr>
        <w:t xml:space="preserve"> occupy a special place. In nodular </w:t>
      </w:r>
      <w:proofErr w:type="spellStart"/>
      <w:r w:rsidRPr="0063376E">
        <w:rPr>
          <w:sz w:val="28"/>
          <w:szCs w:val="28"/>
        </w:rPr>
        <w:t>phosphorite</w:t>
      </w:r>
      <w:proofErr w:type="spellEnd"/>
      <w:r w:rsidRPr="0063376E">
        <w:rPr>
          <w:sz w:val="28"/>
          <w:szCs w:val="28"/>
        </w:rPr>
        <w:t xml:space="preserve">, the relative content of lemon-soluble P2O5 reaches up </w:t>
      </w:r>
      <w:r w:rsidRPr="0063376E">
        <w:rPr>
          <w:sz w:val="28"/>
          <w:szCs w:val="28"/>
          <w:vertAlign w:val="subscript"/>
        </w:rPr>
        <w:t xml:space="preserve">to </w:t>
      </w:r>
      <w:r w:rsidRPr="0063376E">
        <w:rPr>
          <w:sz w:val="28"/>
          <w:szCs w:val="28"/>
        </w:rPr>
        <w:t xml:space="preserve">40%, much more than in the </w:t>
      </w:r>
      <w:proofErr w:type="spellStart"/>
      <w:r w:rsidRPr="0063376E">
        <w:rPr>
          <w:sz w:val="28"/>
          <w:szCs w:val="28"/>
        </w:rPr>
        <w:t>Karatau</w:t>
      </w:r>
      <w:proofErr w:type="spellEnd"/>
      <w:r w:rsidRPr="0063376E">
        <w:rPr>
          <w:sz w:val="28"/>
          <w:szCs w:val="28"/>
        </w:rPr>
        <w:t xml:space="preserve"> and </w:t>
      </w:r>
      <w:proofErr w:type="spellStart"/>
      <w:r w:rsidRPr="0063376E">
        <w:rPr>
          <w:sz w:val="28"/>
          <w:szCs w:val="28"/>
        </w:rPr>
        <w:t>Kyzylkum</w:t>
      </w:r>
      <w:proofErr w:type="spellEnd"/>
      <w:r w:rsidRPr="0063376E">
        <w:rPr>
          <w:sz w:val="28"/>
          <w:szCs w:val="28"/>
        </w:rPr>
        <w:t xml:space="preserve"> ores, especially apatite ores [3 ] </w:t>
      </w:r>
      <w:r w:rsidRPr="0063376E">
        <w:rPr>
          <w:sz w:val="28"/>
          <w:szCs w:val="28"/>
          <w:vertAlign w:val="subscript"/>
        </w:rPr>
        <w:t xml:space="preserve">. </w:t>
      </w:r>
      <w:r w:rsidRPr="0063376E">
        <w:rPr>
          <w:sz w:val="28"/>
          <w:szCs w:val="28"/>
        </w:rPr>
        <w:t>This predicts the prospects for its use as a mineral fertilizer in the form of phosphate or as part of standard mineral fertilizers [4].</w:t>
      </w:r>
    </w:p>
    <w:p w:rsidR="00BE1786" w:rsidRPr="0063376E" w:rsidRDefault="004124B4" w:rsidP="00BE1786">
      <w:pPr>
        <w:spacing w:line="360" w:lineRule="auto"/>
        <w:ind w:firstLine="567"/>
        <w:jc w:val="both"/>
        <w:rPr>
          <w:sz w:val="28"/>
          <w:szCs w:val="28"/>
        </w:rPr>
      </w:pPr>
      <w:r>
        <w:rPr>
          <w:sz w:val="28"/>
          <w:szCs w:val="28"/>
        </w:rPr>
        <w:t xml:space="preserve">In table 1 and 2 show the chemical composition </w:t>
      </w:r>
      <w:r w:rsidR="00BE1786" w:rsidRPr="0063376E">
        <w:rPr>
          <w:sz w:val="28"/>
          <w:szCs w:val="28"/>
        </w:rPr>
        <w:t xml:space="preserve">of </w:t>
      </w:r>
      <w:proofErr w:type="spellStart"/>
      <w:r w:rsidR="00BE1786" w:rsidRPr="0063376E">
        <w:rPr>
          <w:sz w:val="28"/>
          <w:szCs w:val="28"/>
        </w:rPr>
        <w:t>glaconite</w:t>
      </w:r>
      <w:proofErr w:type="spellEnd"/>
      <w:r w:rsidR="00BE1786" w:rsidRPr="0063376E">
        <w:rPr>
          <w:sz w:val="28"/>
          <w:szCs w:val="28"/>
        </w:rPr>
        <w:t xml:space="preserve"> sands and nodular </w:t>
      </w:r>
      <w:proofErr w:type="spellStart"/>
      <w:r w:rsidR="00BE1786" w:rsidRPr="0063376E">
        <w:rPr>
          <w:sz w:val="28"/>
          <w:szCs w:val="28"/>
        </w:rPr>
        <w:t>phosphorites</w:t>
      </w:r>
      <w:proofErr w:type="spellEnd"/>
      <w:r w:rsidR="00BE1786" w:rsidRPr="0063376E">
        <w:rPr>
          <w:sz w:val="28"/>
          <w:szCs w:val="28"/>
        </w:rPr>
        <w:t xml:space="preserve"> of Karakalpakstan, used as raw materials for the production of organomineral fertilizers. The content of P </w:t>
      </w:r>
      <w:r w:rsidR="00BE1786" w:rsidRPr="0063376E">
        <w:rPr>
          <w:sz w:val="28"/>
          <w:szCs w:val="28"/>
          <w:vertAlign w:val="subscript"/>
        </w:rPr>
        <w:t xml:space="preserve">2 </w:t>
      </w:r>
      <w:r w:rsidR="00BE1786" w:rsidRPr="0063376E">
        <w:rPr>
          <w:sz w:val="28"/>
          <w:szCs w:val="28"/>
        </w:rPr>
        <w:t xml:space="preserve">O </w:t>
      </w:r>
      <w:r w:rsidR="00BE1786" w:rsidRPr="0063376E">
        <w:rPr>
          <w:sz w:val="28"/>
          <w:szCs w:val="28"/>
          <w:vertAlign w:val="subscript"/>
        </w:rPr>
        <w:t xml:space="preserve">5 </w:t>
      </w:r>
      <w:r w:rsidR="00BE1786" w:rsidRPr="0063376E">
        <w:rPr>
          <w:sz w:val="28"/>
          <w:szCs w:val="28"/>
        </w:rPr>
        <w:t xml:space="preserve">in the samples is relatively low and ranges from 6.19-22.84%. The highest content of P </w:t>
      </w:r>
      <w:r w:rsidR="00BE1786" w:rsidRPr="0063376E">
        <w:rPr>
          <w:sz w:val="28"/>
          <w:szCs w:val="28"/>
          <w:vertAlign w:val="subscript"/>
        </w:rPr>
        <w:t xml:space="preserve">2 </w:t>
      </w:r>
      <w:r w:rsidR="00BE1786" w:rsidRPr="0063376E">
        <w:rPr>
          <w:sz w:val="28"/>
          <w:szCs w:val="28"/>
        </w:rPr>
        <w:t xml:space="preserve">O </w:t>
      </w:r>
      <w:r w:rsidR="00BE1786" w:rsidRPr="0063376E">
        <w:rPr>
          <w:sz w:val="28"/>
          <w:szCs w:val="28"/>
          <w:vertAlign w:val="subscript"/>
        </w:rPr>
        <w:t xml:space="preserve">5 </w:t>
      </w:r>
      <w:r w:rsidR="00BE1786" w:rsidRPr="0063376E">
        <w:rPr>
          <w:sz w:val="28"/>
          <w:szCs w:val="28"/>
        </w:rPr>
        <w:t xml:space="preserve">is observed in the ore of the </w:t>
      </w:r>
      <w:proofErr w:type="spellStart"/>
      <w:r w:rsidR="00BE1786" w:rsidRPr="0063376E">
        <w:rPr>
          <w:sz w:val="28"/>
          <w:szCs w:val="28"/>
        </w:rPr>
        <w:t>Khodzhakul</w:t>
      </w:r>
      <w:proofErr w:type="spellEnd"/>
      <w:r w:rsidR="00BE1786" w:rsidRPr="0063376E">
        <w:rPr>
          <w:sz w:val="28"/>
          <w:szCs w:val="28"/>
        </w:rPr>
        <w:t xml:space="preserve"> and Sultan- </w:t>
      </w:r>
      <w:proofErr w:type="spellStart"/>
      <w:r w:rsidR="00BE1786" w:rsidRPr="0063376E">
        <w:rPr>
          <w:sz w:val="28"/>
          <w:szCs w:val="28"/>
        </w:rPr>
        <w:t>Uizdag</w:t>
      </w:r>
      <w:proofErr w:type="spellEnd"/>
      <w:r w:rsidR="00BE1786" w:rsidRPr="0063376E">
        <w:rPr>
          <w:sz w:val="28"/>
          <w:szCs w:val="28"/>
        </w:rPr>
        <w:t xml:space="preserve"> occurrences. The sample from </w:t>
      </w:r>
      <w:proofErr w:type="spellStart"/>
      <w:r w:rsidR="00BE1786">
        <w:rPr>
          <w:sz w:val="28"/>
          <w:szCs w:val="28"/>
        </w:rPr>
        <w:t>Beshtyube</w:t>
      </w:r>
      <w:proofErr w:type="spellEnd"/>
      <w:r w:rsidR="00BE1786">
        <w:rPr>
          <w:sz w:val="28"/>
          <w:szCs w:val="28"/>
        </w:rPr>
        <w:t xml:space="preserve"> is the poorest phosphate mineral in phosphorus. The P </w:t>
      </w:r>
      <w:r w:rsidR="00BE1786" w:rsidRPr="0063376E">
        <w:rPr>
          <w:sz w:val="28"/>
          <w:szCs w:val="28"/>
          <w:vertAlign w:val="subscript"/>
        </w:rPr>
        <w:t xml:space="preserve">2 </w:t>
      </w:r>
      <w:r w:rsidR="00BE1786" w:rsidRPr="0063376E">
        <w:rPr>
          <w:sz w:val="28"/>
          <w:szCs w:val="28"/>
        </w:rPr>
        <w:t xml:space="preserve">O </w:t>
      </w:r>
      <w:r w:rsidR="00BE1786" w:rsidRPr="0063376E">
        <w:rPr>
          <w:sz w:val="28"/>
          <w:szCs w:val="28"/>
          <w:vertAlign w:val="subscript"/>
        </w:rPr>
        <w:t xml:space="preserve">5 </w:t>
      </w:r>
      <w:r w:rsidR="00BE1786">
        <w:rPr>
          <w:sz w:val="28"/>
          <w:szCs w:val="28"/>
        </w:rPr>
        <w:t xml:space="preserve">content </w:t>
      </w:r>
      <w:r w:rsidR="00BE1786" w:rsidRPr="0063376E">
        <w:rPr>
          <w:sz w:val="28"/>
          <w:szCs w:val="28"/>
        </w:rPr>
        <w:t xml:space="preserve">in them ranges from 5.8 to 7.98%. Calcite reaches 55-58% of the ore mass. Phosphorites are distinguished by high ratios </w:t>
      </w:r>
      <w:r w:rsidR="00BE1786" w:rsidRPr="0063376E">
        <w:rPr>
          <w:sz w:val="28"/>
          <w:szCs w:val="28"/>
          <w:lang w:val="en-US"/>
        </w:rPr>
        <w:t xml:space="preserve">R </w:t>
      </w:r>
      <w:r w:rsidR="00BE1786" w:rsidRPr="0063376E">
        <w:rPr>
          <w:sz w:val="28"/>
          <w:szCs w:val="28"/>
          <w:vertAlign w:val="subscript"/>
        </w:rPr>
        <w:t xml:space="preserve">2 </w:t>
      </w:r>
      <w:r w:rsidR="00BE1786" w:rsidRPr="0063376E">
        <w:rPr>
          <w:sz w:val="28"/>
          <w:szCs w:val="28"/>
        </w:rPr>
        <w:t xml:space="preserve">O </w:t>
      </w:r>
      <w:r w:rsidR="00BE1786" w:rsidRPr="0063376E">
        <w:rPr>
          <w:sz w:val="28"/>
          <w:szCs w:val="28"/>
          <w:vertAlign w:val="subscript"/>
        </w:rPr>
        <w:t xml:space="preserve">3 </w:t>
      </w:r>
      <w:r w:rsidR="00BE1786" w:rsidRPr="0063376E">
        <w:rPr>
          <w:sz w:val="28"/>
          <w:szCs w:val="28"/>
        </w:rPr>
        <w:t xml:space="preserve">: P </w:t>
      </w:r>
      <w:r w:rsidR="00BE1786" w:rsidRPr="0063376E">
        <w:rPr>
          <w:sz w:val="28"/>
          <w:szCs w:val="28"/>
          <w:vertAlign w:val="subscript"/>
        </w:rPr>
        <w:t xml:space="preserve">2 </w:t>
      </w:r>
      <w:r w:rsidR="00BE1786" w:rsidRPr="0063376E">
        <w:rPr>
          <w:sz w:val="28"/>
          <w:szCs w:val="28"/>
        </w:rPr>
        <w:t xml:space="preserve">O </w:t>
      </w:r>
      <w:r w:rsidR="00BE1786" w:rsidRPr="0063376E">
        <w:rPr>
          <w:sz w:val="28"/>
          <w:szCs w:val="28"/>
          <w:vertAlign w:val="subscript"/>
        </w:rPr>
        <w:t xml:space="preserve">5 </w:t>
      </w:r>
      <w:r w:rsidR="00BE1786" w:rsidRPr="0063376E">
        <w:rPr>
          <w:sz w:val="28"/>
          <w:szCs w:val="28"/>
        </w:rPr>
        <w:t xml:space="preserve">and </w:t>
      </w:r>
      <w:r w:rsidR="00BE1786" w:rsidRPr="0063376E">
        <w:rPr>
          <w:sz w:val="28"/>
          <w:szCs w:val="28"/>
          <w:lang w:val="en-US"/>
        </w:rPr>
        <w:t xml:space="preserve">F </w:t>
      </w:r>
      <w:r w:rsidR="00BE1786" w:rsidRPr="0063376E">
        <w:rPr>
          <w:sz w:val="28"/>
          <w:szCs w:val="28"/>
        </w:rPr>
        <w:t xml:space="preserve">e </w:t>
      </w:r>
      <w:r w:rsidR="00BE1786" w:rsidRPr="0063376E">
        <w:rPr>
          <w:sz w:val="28"/>
          <w:szCs w:val="28"/>
          <w:vertAlign w:val="subscript"/>
        </w:rPr>
        <w:t xml:space="preserve">2 </w:t>
      </w:r>
      <w:r w:rsidR="00BE1786" w:rsidRPr="0063376E">
        <w:rPr>
          <w:sz w:val="28"/>
          <w:szCs w:val="28"/>
        </w:rPr>
        <w:t xml:space="preserve">O </w:t>
      </w:r>
      <w:r w:rsidR="00BE1786" w:rsidRPr="0063376E">
        <w:rPr>
          <w:sz w:val="28"/>
          <w:szCs w:val="28"/>
          <w:vertAlign w:val="subscript"/>
        </w:rPr>
        <w:t xml:space="preserve">3 </w:t>
      </w:r>
      <w:r w:rsidR="00BE1786" w:rsidRPr="0063376E">
        <w:rPr>
          <w:sz w:val="28"/>
          <w:szCs w:val="28"/>
        </w:rPr>
        <w:t xml:space="preserve">: P </w:t>
      </w:r>
      <w:r w:rsidR="00BE1786" w:rsidRPr="0063376E">
        <w:rPr>
          <w:sz w:val="28"/>
          <w:szCs w:val="28"/>
          <w:vertAlign w:val="subscript"/>
        </w:rPr>
        <w:t xml:space="preserve">2 </w:t>
      </w:r>
      <w:r w:rsidR="00BE1786" w:rsidRPr="0063376E">
        <w:rPr>
          <w:sz w:val="28"/>
          <w:szCs w:val="28"/>
        </w:rPr>
        <w:t xml:space="preserve">O </w:t>
      </w:r>
      <w:r w:rsidR="00BE1786" w:rsidRPr="0063376E">
        <w:rPr>
          <w:sz w:val="28"/>
          <w:szCs w:val="28"/>
          <w:vertAlign w:val="subscript"/>
        </w:rPr>
        <w:t xml:space="preserve">5 </w:t>
      </w:r>
      <w:r w:rsidR="00BE1786" w:rsidRPr="0063376E">
        <w:rPr>
          <w:sz w:val="28"/>
          <w:szCs w:val="28"/>
        </w:rPr>
        <w:t>.</w:t>
      </w:r>
    </w:p>
    <w:p w:rsidR="00BE1786" w:rsidRPr="0063376E" w:rsidRDefault="00BE1786" w:rsidP="00BE1786">
      <w:pPr>
        <w:spacing w:line="360" w:lineRule="auto"/>
        <w:ind w:firstLine="567"/>
        <w:jc w:val="both"/>
        <w:rPr>
          <w:sz w:val="28"/>
          <w:szCs w:val="28"/>
        </w:rPr>
      </w:pPr>
      <w:r w:rsidRPr="0063376E">
        <w:rPr>
          <w:sz w:val="28"/>
          <w:szCs w:val="28"/>
        </w:rPr>
        <w:t xml:space="preserve">To develop a technology for producing organomineral fertilizers based on </w:t>
      </w:r>
      <w:r>
        <w:rPr>
          <w:sz w:val="28"/>
          <w:szCs w:val="28"/>
        </w:rPr>
        <w:t xml:space="preserve">agricultural ores </w:t>
      </w:r>
      <w:r w:rsidRPr="0063376E">
        <w:rPr>
          <w:sz w:val="28"/>
          <w:szCs w:val="28"/>
        </w:rPr>
        <w:t xml:space="preserve">of </w:t>
      </w:r>
      <w:proofErr w:type="spellStart"/>
      <w:r w:rsidRPr="0063376E">
        <w:rPr>
          <w:sz w:val="28"/>
          <w:szCs w:val="28"/>
        </w:rPr>
        <w:t>Karakalpakstan</w:t>
      </w:r>
      <w:proofErr w:type="spellEnd"/>
      <w:r w:rsidRPr="0063376E">
        <w:rPr>
          <w:sz w:val="28"/>
          <w:szCs w:val="28"/>
        </w:rPr>
        <w:t xml:space="preserve">, information on physical and mechanical properties is needed. These properties include: humidity, bulk density, angle of repose, fluidity, pH, hygroscopicity and moisture holding capacity. The results of these properties </w:t>
      </w:r>
      <w:r w:rsidR="004124B4">
        <w:rPr>
          <w:sz w:val="28"/>
          <w:szCs w:val="28"/>
        </w:rPr>
        <w:t>are given in Table. 3.</w:t>
      </w:r>
    </w:p>
    <w:p w:rsidR="00BE1786" w:rsidRPr="00A46D78" w:rsidRDefault="00BE1786" w:rsidP="00646E8E">
      <w:pPr>
        <w:spacing w:line="360" w:lineRule="auto"/>
        <w:jc w:val="both"/>
        <w:rPr>
          <w:sz w:val="28"/>
          <w:szCs w:val="28"/>
        </w:rPr>
      </w:pPr>
      <w:r w:rsidRPr="0063376E">
        <w:rPr>
          <w:sz w:val="28"/>
          <w:szCs w:val="28"/>
        </w:rPr>
        <w:t xml:space="preserve">So, at a humidity of 2.0-2.28%, the free bulk density for </w:t>
      </w:r>
      <w:proofErr w:type="spellStart"/>
      <w:r w:rsidRPr="0063376E">
        <w:rPr>
          <w:sz w:val="28"/>
          <w:szCs w:val="28"/>
        </w:rPr>
        <w:t>Krantausky</w:t>
      </w:r>
      <w:proofErr w:type="spellEnd"/>
      <w:r w:rsidRPr="0063376E">
        <w:rPr>
          <w:sz w:val="28"/>
          <w:szCs w:val="28"/>
        </w:rPr>
        <w:t xml:space="preserve"> is 0.99 g/cm </w:t>
      </w:r>
      <w:r w:rsidRPr="0063376E">
        <w:rPr>
          <w:sz w:val="28"/>
          <w:szCs w:val="28"/>
          <w:vertAlign w:val="superscript"/>
        </w:rPr>
        <w:t xml:space="preserve">3 </w:t>
      </w:r>
      <w:r w:rsidRPr="0063376E">
        <w:rPr>
          <w:sz w:val="28"/>
          <w:szCs w:val="28"/>
        </w:rPr>
        <w:t xml:space="preserve">; for </w:t>
      </w:r>
      <w:proofErr w:type="spellStart"/>
      <w:r w:rsidRPr="0063376E">
        <w:rPr>
          <w:sz w:val="28"/>
          <w:szCs w:val="28"/>
        </w:rPr>
        <w:t>Beshtyubinsky</w:t>
      </w:r>
      <w:proofErr w:type="spellEnd"/>
      <w:r w:rsidRPr="0063376E">
        <w:rPr>
          <w:sz w:val="28"/>
          <w:szCs w:val="28"/>
        </w:rPr>
        <w:t xml:space="preserve"> - 1.02 g/ </w:t>
      </w:r>
      <w:r w:rsidRPr="0063376E">
        <w:rPr>
          <w:sz w:val="28"/>
          <w:szCs w:val="28"/>
          <w:vertAlign w:val="superscript"/>
        </w:rPr>
        <w:t xml:space="preserve">cm3 </w:t>
      </w:r>
      <w:r w:rsidRPr="0063376E">
        <w:rPr>
          <w:sz w:val="28"/>
          <w:szCs w:val="28"/>
        </w:rPr>
        <w:t xml:space="preserve">; for </w:t>
      </w:r>
      <w:proofErr w:type="spellStart"/>
      <w:r w:rsidRPr="0063376E">
        <w:rPr>
          <w:sz w:val="28"/>
          <w:szCs w:val="28"/>
        </w:rPr>
        <w:t>Khodzhakul</w:t>
      </w:r>
      <w:proofErr w:type="spellEnd"/>
      <w:r w:rsidRPr="0063376E">
        <w:rPr>
          <w:sz w:val="28"/>
          <w:szCs w:val="28"/>
        </w:rPr>
        <w:t xml:space="preserve"> </w:t>
      </w:r>
      <w:proofErr w:type="spellStart"/>
      <w:r w:rsidRPr="0063376E">
        <w:rPr>
          <w:sz w:val="28"/>
          <w:szCs w:val="28"/>
        </w:rPr>
        <w:t>glauconite</w:t>
      </w:r>
      <w:proofErr w:type="spellEnd"/>
      <w:r w:rsidRPr="0063376E">
        <w:rPr>
          <w:sz w:val="28"/>
          <w:szCs w:val="28"/>
        </w:rPr>
        <w:t xml:space="preserve"> – 1.21 g/cm3 </w:t>
      </w:r>
      <w:r w:rsidRPr="0063376E">
        <w:rPr>
          <w:sz w:val="28"/>
          <w:szCs w:val="28"/>
          <w:vertAlign w:val="superscript"/>
        </w:rPr>
        <w:t xml:space="preserve">, </w:t>
      </w:r>
      <w:r w:rsidRPr="0063376E">
        <w:rPr>
          <w:sz w:val="28"/>
          <w:szCs w:val="28"/>
        </w:rPr>
        <w:t xml:space="preserve">and with compaction it is 1.28; 1.48; 1.35, respectively. The angle of repose for the </w:t>
      </w:r>
      <w:proofErr w:type="spellStart"/>
      <w:r w:rsidRPr="0063376E">
        <w:rPr>
          <w:sz w:val="28"/>
          <w:szCs w:val="28"/>
        </w:rPr>
        <w:t>Krantau</w:t>
      </w:r>
      <w:proofErr w:type="spellEnd"/>
      <w:r w:rsidRPr="0063376E">
        <w:rPr>
          <w:sz w:val="28"/>
          <w:szCs w:val="28"/>
        </w:rPr>
        <w:t xml:space="preserve"> </w:t>
      </w:r>
      <w:proofErr w:type="spellStart"/>
      <w:r w:rsidRPr="0063376E">
        <w:rPr>
          <w:sz w:val="28"/>
          <w:szCs w:val="28"/>
        </w:rPr>
        <w:t>glauconite</w:t>
      </w:r>
      <w:proofErr w:type="spellEnd"/>
      <w:r w:rsidRPr="0063376E">
        <w:rPr>
          <w:sz w:val="28"/>
          <w:szCs w:val="28"/>
        </w:rPr>
        <w:t xml:space="preserve"> is 25 degrees; for the </w:t>
      </w:r>
      <w:proofErr w:type="spellStart"/>
      <w:r w:rsidRPr="0063376E">
        <w:rPr>
          <w:sz w:val="28"/>
          <w:szCs w:val="28"/>
        </w:rPr>
        <w:t>Khodzhakul</w:t>
      </w:r>
      <w:proofErr w:type="spellEnd"/>
      <w:r w:rsidRPr="0063376E">
        <w:rPr>
          <w:sz w:val="28"/>
          <w:szCs w:val="28"/>
        </w:rPr>
        <w:t xml:space="preserve"> and </w:t>
      </w:r>
      <w:proofErr w:type="spellStart"/>
      <w:r w:rsidRPr="0063376E">
        <w:rPr>
          <w:sz w:val="28"/>
          <w:szCs w:val="28"/>
        </w:rPr>
        <w:t>Beshtyubinsk</w:t>
      </w:r>
      <w:proofErr w:type="spellEnd"/>
      <w:r w:rsidRPr="0063376E">
        <w:rPr>
          <w:sz w:val="28"/>
          <w:szCs w:val="28"/>
        </w:rPr>
        <w:t xml:space="preserve"> </w:t>
      </w:r>
      <w:proofErr w:type="spellStart"/>
      <w:r w:rsidRPr="0063376E">
        <w:rPr>
          <w:sz w:val="28"/>
          <w:szCs w:val="28"/>
        </w:rPr>
        <w:t>glauconites</w:t>
      </w:r>
      <w:proofErr w:type="spellEnd"/>
      <w:r w:rsidRPr="0063376E">
        <w:rPr>
          <w:sz w:val="28"/>
          <w:szCs w:val="28"/>
        </w:rPr>
        <w:t xml:space="preserve">, this figure is 22-26 degrees. Their flowability is 18.04-19.17 seconds. Determination of fluidity showed that they are equal to 10 points for all samples. The hygroscopic point for the 1st sample was equal to 37.3%; 2nd – 39.9%; 3rd – 38.7%. Their low value is explained by the ability of glauconite to swell in water and retain it in large quantities in the interplanar spaces. The maximum moisture capacity of glauconite clays is 6.24-7.52%, and at higher humidity the raw material </w:t>
      </w:r>
      <w:r w:rsidRPr="0063376E">
        <w:rPr>
          <w:sz w:val="28"/>
          <w:szCs w:val="28"/>
        </w:rPr>
        <w:lastRenderedPageBreak/>
        <w:t>loses its friability. Glauconites with a pH from 6.92 to 7.95 normalize soil acid- base balance. It should be noted that the dispersed composition and physical and mechanical properties of various samples for different times</w:t>
      </w:r>
    </w:p>
    <w:p w:rsidR="00BE1786" w:rsidRPr="00A46D78" w:rsidRDefault="00BE1786" w:rsidP="00BE1786">
      <w:pPr>
        <w:spacing w:line="360" w:lineRule="auto"/>
        <w:ind w:firstLine="567"/>
        <w:jc w:val="both"/>
        <w:rPr>
          <w:sz w:val="28"/>
          <w:szCs w:val="28"/>
        </w:rPr>
      </w:pPr>
      <w:r w:rsidRPr="00A46D78">
        <w:rPr>
          <w:sz w:val="28"/>
          <w:szCs w:val="28"/>
        </w:rPr>
        <w:t>from the Krantau deposit as an additive .</w:t>
      </w:r>
    </w:p>
    <w:p w:rsidR="00BE1786" w:rsidRPr="00A46D78" w:rsidRDefault="00BE1786" w:rsidP="00BE1786">
      <w:pPr>
        <w:spacing w:line="360" w:lineRule="auto"/>
        <w:ind w:firstLine="567"/>
        <w:jc w:val="both"/>
        <w:rPr>
          <w:sz w:val="28"/>
          <w:szCs w:val="28"/>
        </w:rPr>
      </w:pPr>
      <w:r w:rsidRPr="00A46D78">
        <w:rPr>
          <w:sz w:val="28"/>
          <w:szCs w:val="28"/>
        </w:rPr>
        <w:t xml:space="preserve">During the reporting period, organomineral fertilizers were obtained in laboratory conditions by chemical activation of phosphorites and glauconites of Karakalpakstan with ammonium sulfate and nitrate. Phosphorus in the soil is in the form of </w:t>
      </w:r>
      <w:proofErr w:type="spellStart"/>
      <w:r w:rsidRPr="00A46D78">
        <w:rPr>
          <w:sz w:val="28"/>
          <w:szCs w:val="28"/>
        </w:rPr>
        <w:t>tricalcium</w:t>
      </w:r>
      <w:proofErr w:type="spellEnd"/>
      <w:r w:rsidRPr="00A46D78">
        <w:rPr>
          <w:sz w:val="28"/>
          <w:szCs w:val="28"/>
        </w:rPr>
        <w:t xml:space="preserve"> phosphate , which does not dissolve in the soil solution. As a result of using the new fertilizers we have received, phosphorus in the soil turns into a soluble form.</w:t>
      </w:r>
    </w:p>
    <w:p w:rsidR="00BE1786" w:rsidRPr="00A46D78" w:rsidRDefault="00BE1786" w:rsidP="00BE1786">
      <w:pPr>
        <w:spacing w:line="360" w:lineRule="auto"/>
        <w:ind w:firstLine="567"/>
        <w:jc w:val="both"/>
        <w:rPr>
          <w:sz w:val="28"/>
          <w:szCs w:val="28"/>
        </w:rPr>
      </w:pPr>
      <w:r w:rsidRPr="00A46D78">
        <w:rPr>
          <w:sz w:val="28"/>
          <w:szCs w:val="28"/>
        </w:rPr>
        <w:t xml:space="preserve">Based on the chemical activation of </w:t>
      </w:r>
      <w:proofErr w:type="spellStart"/>
      <w:r w:rsidRPr="00A46D78">
        <w:rPr>
          <w:sz w:val="28"/>
          <w:szCs w:val="28"/>
        </w:rPr>
        <w:t>Khodzhakul</w:t>
      </w:r>
      <w:proofErr w:type="spellEnd"/>
      <w:r w:rsidRPr="00A46D78">
        <w:rPr>
          <w:sz w:val="28"/>
          <w:szCs w:val="28"/>
        </w:rPr>
        <w:t xml:space="preserve"> phosphate rock and </w:t>
      </w:r>
      <w:proofErr w:type="spellStart"/>
      <w:r w:rsidRPr="00A46D78">
        <w:rPr>
          <w:sz w:val="28"/>
          <w:szCs w:val="28"/>
        </w:rPr>
        <w:t>glauconite</w:t>
      </w:r>
      <w:proofErr w:type="spellEnd"/>
      <w:r w:rsidRPr="00A46D78">
        <w:rPr>
          <w:sz w:val="28"/>
          <w:szCs w:val="28"/>
        </w:rPr>
        <w:t xml:space="preserve"> from the </w:t>
      </w:r>
      <w:proofErr w:type="spellStart"/>
      <w:r w:rsidRPr="00A46D78">
        <w:rPr>
          <w:sz w:val="28"/>
          <w:szCs w:val="28"/>
        </w:rPr>
        <w:t>Krantau</w:t>
      </w:r>
      <w:proofErr w:type="spellEnd"/>
      <w:r w:rsidRPr="00A46D78">
        <w:rPr>
          <w:sz w:val="28"/>
          <w:szCs w:val="28"/>
        </w:rPr>
        <w:t xml:space="preserve"> deposit, phosphorus-containing fertilizers were obtained. Applying these phosphorites </w:t>
      </w:r>
      <w:proofErr w:type="gramStart"/>
      <w:r w:rsidRPr="00A46D78">
        <w:rPr>
          <w:sz w:val="28"/>
          <w:szCs w:val="28"/>
        </w:rPr>
        <w:t>directly ,</w:t>
      </w:r>
      <w:proofErr w:type="gramEnd"/>
      <w:r w:rsidRPr="00A46D78">
        <w:rPr>
          <w:sz w:val="28"/>
          <w:szCs w:val="28"/>
        </w:rPr>
        <w:t xml:space="preserve"> as fertilizers, without prior activation is not effective.</w:t>
      </w:r>
    </w:p>
    <w:p w:rsidR="00BE1786" w:rsidRPr="00A46D78" w:rsidRDefault="00BE1786" w:rsidP="00BE1786">
      <w:pPr>
        <w:spacing w:line="360" w:lineRule="auto"/>
        <w:ind w:firstLine="567"/>
        <w:jc w:val="both"/>
        <w:rPr>
          <w:sz w:val="28"/>
          <w:szCs w:val="28"/>
        </w:rPr>
      </w:pPr>
      <w:r w:rsidRPr="00A46D78">
        <w:rPr>
          <w:sz w:val="28"/>
          <w:szCs w:val="28"/>
        </w:rPr>
        <w:t xml:space="preserve">The mechanism of the process of activation of phosphorites with solutions of ammonium sulfate and ammonium nitrate proceeds according to the following scheme. Under the influence of solutions of ammonium salts, the main minerals ( calcium fluorapatite and calcite) of phosphorite decompose . An exchange reaction occurs between the components of phosphorite and the activating reagent. As a result of the dissociation of ammonium sulfate, an acidic environment is formed in the solution. The resulting acid ions react primarily with </w:t>
      </w:r>
      <w:r w:rsidRPr="00A46D78">
        <w:rPr>
          <w:sz w:val="28"/>
          <w:szCs w:val="28"/>
          <w:lang w:val="uz-Cyrl-UZ"/>
        </w:rPr>
        <w:t xml:space="preserve">calcite </w:t>
      </w:r>
      <w:r w:rsidRPr="00A46D78">
        <w:rPr>
          <w:sz w:val="28"/>
          <w:szCs w:val="28"/>
        </w:rPr>
        <w:t xml:space="preserve">. At the next stage, with the entry of ions into </w:t>
      </w:r>
      <w:proofErr w:type="spellStart"/>
      <w:r w:rsidRPr="00A46D78">
        <w:rPr>
          <w:sz w:val="28"/>
          <w:szCs w:val="28"/>
        </w:rPr>
        <w:t>fluorocarbonate</w:t>
      </w:r>
      <w:proofErr w:type="spellEnd"/>
      <w:r w:rsidRPr="00A46D78">
        <w:rPr>
          <w:sz w:val="28"/>
          <w:szCs w:val="28"/>
        </w:rPr>
        <w:t xml:space="preserve"> -apatite, the diffusion process is accelerated and their specific effective surface area increases. In the solution, aqueous and plant-assimilated forms of P </w:t>
      </w:r>
      <w:r w:rsidRPr="00A46D78">
        <w:rPr>
          <w:sz w:val="28"/>
          <w:szCs w:val="28"/>
          <w:vertAlign w:val="subscript"/>
        </w:rPr>
        <w:t xml:space="preserve">2 </w:t>
      </w:r>
      <w:r w:rsidRPr="00A46D78">
        <w:rPr>
          <w:sz w:val="28"/>
          <w:szCs w:val="28"/>
        </w:rPr>
        <w:t xml:space="preserve">O </w:t>
      </w:r>
      <w:r w:rsidRPr="00A46D78">
        <w:rPr>
          <w:sz w:val="28"/>
          <w:szCs w:val="28"/>
          <w:vertAlign w:val="subscript"/>
        </w:rPr>
        <w:t xml:space="preserve">5 </w:t>
      </w:r>
      <w:r w:rsidRPr="00A46D78">
        <w:rPr>
          <w:sz w:val="28"/>
          <w:szCs w:val="28"/>
        </w:rPr>
        <w:t>phosphate minerals are formed.</w:t>
      </w:r>
    </w:p>
    <w:p w:rsidR="00BE1786" w:rsidRPr="00A46D78" w:rsidRDefault="00BE1786" w:rsidP="00BE1786">
      <w:pPr>
        <w:spacing w:line="360" w:lineRule="auto"/>
        <w:ind w:firstLine="567"/>
        <w:jc w:val="both"/>
        <w:rPr>
          <w:sz w:val="28"/>
          <w:szCs w:val="28"/>
        </w:rPr>
      </w:pPr>
      <w:r w:rsidRPr="00A46D78">
        <w:rPr>
          <w:sz w:val="28"/>
          <w:szCs w:val="28"/>
        </w:rPr>
        <w:t xml:space="preserve">The study established that the process of activation of FM with a solution of ammonium nitrate (pH = 4.4-4.8) compared to ammonium sulfate proceeds more slowly. When </w:t>
      </w:r>
      <w:smartTag w:uri="urn:schemas-microsoft-com:office:smarttags" w:element="metricconverter">
        <w:smartTagPr>
          <w:attr w:name="ProductID" w:val="2 г"/>
        </w:smartTagPr>
        <w:r w:rsidRPr="00A46D78">
          <w:rPr>
            <w:sz w:val="28"/>
            <w:szCs w:val="28"/>
          </w:rPr>
          <w:t>2 г</w:t>
        </w:r>
      </w:smartTag>
      <w:r w:rsidRPr="00A46D78">
        <w:rPr>
          <w:sz w:val="28"/>
          <w:szCs w:val="28"/>
        </w:rPr>
        <w:t xml:space="preserve">FM is processed in a 2% solution of ammonium nitrate, the content of the digestible form of P </w:t>
      </w:r>
      <w:r w:rsidRPr="00A46D78">
        <w:rPr>
          <w:sz w:val="28"/>
          <w:szCs w:val="28"/>
          <w:vertAlign w:val="subscript"/>
        </w:rPr>
        <w:t xml:space="preserve">2 </w:t>
      </w:r>
      <w:r w:rsidRPr="00A46D78">
        <w:rPr>
          <w:sz w:val="28"/>
          <w:szCs w:val="28"/>
        </w:rPr>
        <w:t xml:space="preserve">O </w:t>
      </w:r>
      <w:r w:rsidRPr="00A46D78">
        <w:rPr>
          <w:sz w:val="28"/>
          <w:szCs w:val="28"/>
          <w:vertAlign w:val="subscript"/>
        </w:rPr>
        <w:t xml:space="preserve">5 </w:t>
      </w:r>
      <w:r w:rsidRPr="00A46D78">
        <w:rPr>
          <w:sz w:val="28"/>
          <w:szCs w:val="28"/>
        </w:rPr>
        <w:t>is 31.5%, and 11.6%</w:t>
      </w:r>
      <w:r w:rsidRPr="00A46D78">
        <w:rPr>
          <w:sz w:val="28"/>
          <w:szCs w:val="28"/>
          <w:lang w:val="uz-Cyrl-UZ"/>
        </w:rPr>
        <w:t xml:space="preserve"> </w:t>
      </w:r>
      <w:r w:rsidRPr="00A46D78">
        <w:rPr>
          <w:sz w:val="28"/>
          <w:szCs w:val="28"/>
        </w:rPr>
        <w:t xml:space="preserve">R </w:t>
      </w:r>
      <w:r w:rsidRPr="00A46D78">
        <w:rPr>
          <w:sz w:val="28"/>
          <w:szCs w:val="28"/>
          <w:vertAlign w:val="subscript"/>
        </w:rPr>
        <w:t xml:space="preserve">2 </w:t>
      </w:r>
      <w:r w:rsidRPr="00A46D78">
        <w:rPr>
          <w:sz w:val="28"/>
          <w:szCs w:val="28"/>
        </w:rPr>
        <w:t xml:space="preserve">O </w:t>
      </w:r>
      <w:r w:rsidRPr="00A46D78">
        <w:rPr>
          <w:sz w:val="28"/>
          <w:szCs w:val="28"/>
          <w:vertAlign w:val="subscript"/>
        </w:rPr>
        <w:t xml:space="preserve">5 </w:t>
      </w:r>
      <w:r w:rsidRPr="00A46D78">
        <w:rPr>
          <w:sz w:val="28"/>
          <w:szCs w:val="28"/>
        </w:rPr>
        <w:t xml:space="preserve">is in water-soluble form. With an increase in the concentration of ammonium nitrate solution from 5 to 20%, the content of the digestible form of P </w:t>
      </w:r>
      <w:r w:rsidRPr="00A46D78">
        <w:rPr>
          <w:sz w:val="28"/>
          <w:szCs w:val="28"/>
          <w:vertAlign w:val="subscript"/>
        </w:rPr>
        <w:t xml:space="preserve">2 </w:t>
      </w:r>
      <w:r w:rsidRPr="00A46D78">
        <w:rPr>
          <w:sz w:val="28"/>
          <w:szCs w:val="28"/>
        </w:rPr>
        <w:t xml:space="preserve">O </w:t>
      </w:r>
      <w:r w:rsidRPr="00A46D78">
        <w:rPr>
          <w:sz w:val="28"/>
          <w:szCs w:val="28"/>
          <w:vertAlign w:val="subscript"/>
        </w:rPr>
        <w:t xml:space="preserve">5 </w:t>
      </w:r>
      <w:r w:rsidRPr="00A46D78">
        <w:rPr>
          <w:sz w:val="28"/>
          <w:szCs w:val="28"/>
        </w:rPr>
        <w:t xml:space="preserve">increases by an average </w:t>
      </w:r>
      <w:r w:rsidRPr="00A46D78">
        <w:rPr>
          <w:sz w:val="28"/>
          <w:szCs w:val="28"/>
        </w:rPr>
        <w:lastRenderedPageBreak/>
        <w:t xml:space="preserve">of 1.35 times. After activation, the reaction medium becomes almost neutral. The weight ratios of </w:t>
      </w:r>
      <w:proofErr w:type="spellStart"/>
      <w:r w:rsidRPr="00A46D78">
        <w:rPr>
          <w:sz w:val="28"/>
          <w:szCs w:val="28"/>
        </w:rPr>
        <w:t>phosmuca</w:t>
      </w:r>
      <w:proofErr w:type="spellEnd"/>
      <w:r w:rsidRPr="00A46D78">
        <w:rPr>
          <w:sz w:val="28"/>
          <w:szCs w:val="28"/>
        </w:rPr>
        <w:t xml:space="preserve"> and </w:t>
      </w:r>
      <w:proofErr w:type="spellStart"/>
      <w:r w:rsidRPr="00A46D78">
        <w:rPr>
          <w:sz w:val="28"/>
          <w:szCs w:val="28"/>
        </w:rPr>
        <w:t>glauconite</w:t>
      </w:r>
      <w:proofErr w:type="spellEnd"/>
      <w:r w:rsidRPr="00A46D78">
        <w:rPr>
          <w:sz w:val="28"/>
          <w:szCs w:val="28"/>
        </w:rPr>
        <w:t xml:space="preserve"> were 10 (10:1; 10:2; 10:3; 10:4; 10:5).</w:t>
      </w:r>
    </w:p>
    <w:p w:rsidR="00BE1786" w:rsidRPr="00A46D78" w:rsidRDefault="00BE1786" w:rsidP="00BE1786">
      <w:pPr>
        <w:spacing w:line="360" w:lineRule="auto"/>
        <w:ind w:firstLine="567"/>
        <w:jc w:val="both"/>
        <w:rPr>
          <w:sz w:val="28"/>
          <w:szCs w:val="28"/>
        </w:rPr>
      </w:pPr>
      <w:r w:rsidRPr="00A46D78">
        <w:rPr>
          <w:sz w:val="28"/>
          <w:szCs w:val="28"/>
        </w:rPr>
        <w:t>Phosphate rock and different weight ratios of glauconite were taken</w:t>
      </w:r>
      <w:smartTag w:uri="urn:schemas-microsoft-com:office:smarttags" w:element="metricconverter">
        <w:smartTagPr>
          <w:attr w:name="ProductID" w:val="10 грамм"/>
        </w:smartTagPr>
        <w:r w:rsidRPr="00A46D78">
          <w:rPr>
            <w:sz w:val="28"/>
            <w:szCs w:val="28"/>
          </w:rPr>
          <w:t>10 грамм</w:t>
        </w:r>
      </w:smartTag>
    </w:p>
    <w:tbl>
      <w:tblPr>
        <w:tblW w:w="0" w:type="auto"/>
        <w:tblLook w:val="04A0" w:firstRow="1" w:lastRow="0" w:firstColumn="1" w:lastColumn="0" w:noHBand="0" w:noVBand="1"/>
      </w:tblPr>
      <w:tblGrid>
        <w:gridCol w:w="1595"/>
        <w:gridCol w:w="1595"/>
        <w:gridCol w:w="1595"/>
        <w:gridCol w:w="1595"/>
        <w:gridCol w:w="1595"/>
        <w:gridCol w:w="1595"/>
      </w:tblGrid>
      <w:tr w:rsidR="00BE1786" w:rsidRPr="00A46D78" w:rsidTr="004124B4">
        <w:tc>
          <w:tcPr>
            <w:tcW w:w="1595" w:type="dxa"/>
            <w:shd w:val="clear" w:color="auto" w:fill="auto"/>
          </w:tcPr>
          <w:p w:rsidR="00BE1786" w:rsidRPr="00A46D78" w:rsidRDefault="00BE1786" w:rsidP="004124B4">
            <w:pPr>
              <w:jc w:val="center"/>
              <w:rPr>
                <w:rFonts w:eastAsia="Calibri"/>
              </w:rPr>
            </w:pPr>
            <w:r w:rsidRPr="00A46D78">
              <w:rPr>
                <w:rFonts w:eastAsia="Calibri"/>
              </w:rPr>
              <w:t>No.</w:t>
            </w:r>
          </w:p>
        </w:tc>
        <w:tc>
          <w:tcPr>
            <w:tcW w:w="1595" w:type="dxa"/>
            <w:shd w:val="clear" w:color="auto" w:fill="auto"/>
          </w:tcPr>
          <w:p w:rsidR="00BE1786" w:rsidRPr="00A46D78" w:rsidRDefault="00BE1786" w:rsidP="004124B4">
            <w:pPr>
              <w:jc w:val="center"/>
              <w:rPr>
                <w:rFonts w:eastAsia="Calibri"/>
              </w:rPr>
            </w:pPr>
            <w:r w:rsidRPr="00A46D78">
              <w:rPr>
                <w:rFonts w:eastAsia="Calibri"/>
              </w:rPr>
              <w:t>1</w:t>
            </w:r>
          </w:p>
        </w:tc>
        <w:tc>
          <w:tcPr>
            <w:tcW w:w="1595" w:type="dxa"/>
            <w:shd w:val="clear" w:color="auto" w:fill="auto"/>
          </w:tcPr>
          <w:p w:rsidR="00BE1786" w:rsidRPr="00A46D78" w:rsidRDefault="00BE1786" w:rsidP="004124B4">
            <w:pPr>
              <w:jc w:val="center"/>
              <w:rPr>
                <w:rFonts w:eastAsia="Calibri"/>
              </w:rPr>
            </w:pPr>
            <w:r w:rsidRPr="00A46D78">
              <w:rPr>
                <w:rFonts w:eastAsia="Calibri"/>
              </w:rPr>
              <w:t>2</w:t>
            </w:r>
          </w:p>
        </w:tc>
        <w:tc>
          <w:tcPr>
            <w:tcW w:w="1595" w:type="dxa"/>
            <w:shd w:val="clear" w:color="auto" w:fill="auto"/>
          </w:tcPr>
          <w:p w:rsidR="00BE1786" w:rsidRPr="00A46D78" w:rsidRDefault="00BE1786" w:rsidP="004124B4">
            <w:pPr>
              <w:jc w:val="center"/>
              <w:rPr>
                <w:rFonts w:eastAsia="Calibri"/>
              </w:rPr>
            </w:pPr>
            <w:r w:rsidRPr="00A46D78">
              <w:rPr>
                <w:rFonts w:eastAsia="Calibri"/>
              </w:rPr>
              <w:t>3</w:t>
            </w:r>
          </w:p>
        </w:tc>
        <w:tc>
          <w:tcPr>
            <w:tcW w:w="1595" w:type="dxa"/>
            <w:shd w:val="clear" w:color="auto" w:fill="auto"/>
          </w:tcPr>
          <w:p w:rsidR="00BE1786" w:rsidRPr="00A46D78" w:rsidRDefault="00BE1786" w:rsidP="004124B4">
            <w:pPr>
              <w:jc w:val="center"/>
              <w:rPr>
                <w:rFonts w:eastAsia="Calibri"/>
              </w:rPr>
            </w:pPr>
            <w:r w:rsidRPr="00A46D78">
              <w:rPr>
                <w:rFonts w:eastAsia="Calibri"/>
              </w:rPr>
              <w:t>4</w:t>
            </w:r>
          </w:p>
        </w:tc>
        <w:tc>
          <w:tcPr>
            <w:tcW w:w="1595" w:type="dxa"/>
            <w:shd w:val="clear" w:color="auto" w:fill="auto"/>
          </w:tcPr>
          <w:p w:rsidR="00BE1786" w:rsidRPr="00A46D78" w:rsidRDefault="00BE1786" w:rsidP="004124B4">
            <w:pPr>
              <w:jc w:val="center"/>
              <w:rPr>
                <w:rFonts w:eastAsia="Calibri"/>
              </w:rPr>
            </w:pPr>
            <w:r w:rsidRPr="00A46D78">
              <w:rPr>
                <w:rFonts w:eastAsia="Calibri"/>
              </w:rPr>
              <w:t>5</w:t>
            </w:r>
          </w:p>
        </w:tc>
      </w:tr>
      <w:tr w:rsidR="00BE1786" w:rsidRPr="00A46D78" w:rsidTr="004124B4">
        <w:tc>
          <w:tcPr>
            <w:tcW w:w="1595" w:type="dxa"/>
            <w:shd w:val="clear" w:color="auto" w:fill="auto"/>
          </w:tcPr>
          <w:p w:rsidR="00BE1786" w:rsidRPr="00A46D78" w:rsidRDefault="00BE1786" w:rsidP="004124B4">
            <w:pPr>
              <w:jc w:val="center"/>
              <w:rPr>
                <w:rFonts w:eastAsia="Calibri"/>
              </w:rPr>
            </w:pPr>
          </w:p>
        </w:tc>
        <w:tc>
          <w:tcPr>
            <w:tcW w:w="1595" w:type="dxa"/>
            <w:shd w:val="clear" w:color="auto" w:fill="auto"/>
          </w:tcPr>
          <w:p w:rsidR="00BE1786" w:rsidRPr="00A46D78" w:rsidRDefault="00BE1786" w:rsidP="004124B4">
            <w:pPr>
              <w:pStyle w:val="afc"/>
              <w:ind w:left="42"/>
              <w:jc w:val="center"/>
              <w:rPr>
                <w:rFonts w:eastAsia="Calibri"/>
              </w:rPr>
            </w:pPr>
            <w:r w:rsidRPr="00A46D78">
              <w:rPr>
                <w:rFonts w:eastAsia="Calibri"/>
              </w:rPr>
              <w:t>10+10 1:1</w:t>
            </w:r>
          </w:p>
          <w:p w:rsidR="00BE1786" w:rsidRPr="00A46D78" w:rsidRDefault="00BE1786" w:rsidP="004124B4">
            <w:pPr>
              <w:jc w:val="center"/>
              <w:rPr>
                <w:rFonts w:eastAsia="Calibri"/>
              </w:rPr>
            </w:pPr>
          </w:p>
        </w:tc>
        <w:tc>
          <w:tcPr>
            <w:tcW w:w="1595" w:type="dxa"/>
            <w:shd w:val="clear" w:color="auto" w:fill="auto"/>
          </w:tcPr>
          <w:p w:rsidR="00BE1786" w:rsidRPr="00A46D78" w:rsidRDefault="00BE1786" w:rsidP="004124B4">
            <w:pPr>
              <w:pStyle w:val="afc"/>
              <w:ind w:left="104"/>
              <w:jc w:val="center"/>
              <w:rPr>
                <w:rFonts w:eastAsia="Calibri"/>
              </w:rPr>
            </w:pPr>
            <w:r w:rsidRPr="00A46D78">
              <w:rPr>
                <w:rFonts w:eastAsia="Calibri"/>
              </w:rPr>
              <w:t>10+20 1:2</w:t>
            </w:r>
          </w:p>
          <w:p w:rsidR="00BE1786" w:rsidRPr="00A46D78" w:rsidRDefault="00BE1786" w:rsidP="004124B4">
            <w:pPr>
              <w:jc w:val="center"/>
              <w:rPr>
                <w:rFonts w:eastAsia="Calibri"/>
              </w:rPr>
            </w:pPr>
          </w:p>
        </w:tc>
        <w:tc>
          <w:tcPr>
            <w:tcW w:w="1595" w:type="dxa"/>
            <w:shd w:val="clear" w:color="auto" w:fill="auto"/>
          </w:tcPr>
          <w:p w:rsidR="00BE1786" w:rsidRPr="00A46D78" w:rsidRDefault="00BE1786" w:rsidP="004124B4">
            <w:pPr>
              <w:pStyle w:val="afc"/>
              <w:ind w:left="35"/>
              <w:jc w:val="center"/>
              <w:rPr>
                <w:rFonts w:eastAsia="Calibri"/>
              </w:rPr>
            </w:pPr>
            <w:r w:rsidRPr="00A46D78">
              <w:rPr>
                <w:rFonts w:eastAsia="Calibri"/>
              </w:rPr>
              <w:t>10+30 1:3</w:t>
            </w:r>
          </w:p>
          <w:p w:rsidR="00BE1786" w:rsidRPr="00A46D78" w:rsidRDefault="00BE1786" w:rsidP="004124B4">
            <w:pPr>
              <w:jc w:val="center"/>
              <w:rPr>
                <w:rFonts w:eastAsia="Calibri"/>
              </w:rPr>
            </w:pPr>
          </w:p>
        </w:tc>
        <w:tc>
          <w:tcPr>
            <w:tcW w:w="1595" w:type="dxa"/>
            <w:shd w:val="clear" w:color="auto" w:fill="auto"/>
          </w:tcPr>
          <w:p w:rsidR="00BE1786" w:rsidRPr="00A46D78" w:rsidRDefault="00BE1786" w:rsidP="004124B4">
            <w:pPr>
              <w:pStyle w:val="afc"/>
              <w:ind w:left="-1"/>
              <w:jc w:val="center"/>
              <w:rPr>
                <w:rFonts w:eastAsia="Calibri"/>
              </w:rPr>
            </w:pPr>
            <w:r w:rsidRPr="00A46D78">
              <w:rPr>
                <w:rFonts w:eastAsia="Calibri"/>
              </w:rPr>
              <w:t>10+40 1:4</w:t>
            </w:r>
          </w:p>
          <w:p w:rsidR="00BE1786" w:rsidRPr="00A46D78" w:rsidRDefault="00BE1786" w:rsidP="004124B4">
            <w:pPr>
              <w:jc w:val="center"/>
              <w:rPr>
                <w:rFonts w:eastAsia="Calibri"/>
              </w:rPr>
            </w:pPr>
          </w:p>
        </w:tc>
        <w:tc>
          <w:tcPr>
            <w:tcW w:w="1595" w:type="dxa"/>
            <w:shd w:val="clear" w:color="auto" w:fill="auto"/>
          </w:tcPr>
          <w:p w:rsidR="00BE1786" w:rsidRPr="00A46D78" w:rsidRDefault="00BE1786" w:rsidP="004124B4">
            <w:pPr>
              <w:jc w:val="center"/>
              <w:rPr>
                <w:rFonts w:eastAsia="Calibri"/>
              </w:rPr>
            </w:pPr>
            <w:r w:rsidRPr="00A46D78">
              <w:rPr>
                <w:rFonts w:eastAsia="Calibri"/>
              </w:rPr>
              <w:t>10+50 1:5</w:t>
            </w:r>
          </w:p>
        </w:tc>
      </w:tr>
    </w:tbl>
    <w:p w:rsidR="00BE1786" w:rsidRPr="00A46D78" w:rsidRDefault="00BE1786" w:rsidP="00BE1786">
      <w:pPr>
        <w:spacing w:line="360" w:lineRule="auto"/>
        <w:ind w:firstLine="567"/>
        <w:jc w:val="both"/>
        <w:rPr>
          <w:sz w:val="28"/>
          <w:szCs w:val="28"/>
        </w:rPr>
      </w:pPr>
      <w:r w:rsidRPr="00A46D78">
        <w:rPr>
          <w:sz w:val="28"/>
          <w:szCs w:val="28"/>
        </w:rPr>
        <w:t xml:space="preserve">In the first version, the mixture was stirred in a porcelain cup and moistened with water, after which, stirring vigorously, it was poured onto a sieve, where granules were formed. The resulting granules were dried in a thermostat for 2 hours at a temperature of 80-100°C. The external shape of the product granules is similar to the shape of ammonium nitrate granules. After that, the strength of the resulting granules of size 2 was measured </w:t>
      </w:r>
      <w:smartTag w:uri="urn:schemas-microsoft-com:office:smarttags" w:element="metricconverter">
        <w:smartTagPr>
          <w:attr w:name="ProductID" w:val="3 мм"/>
        </w:smartTagPr>
        <w:r w:rsidRPr="00A46D78">
          <w:rPr>
            <w:sz w:val="28"/>
            <w:szCs w:val="28"/>
          </w:rPr>
          <w:t>3 мм</w:t>
        </w:r>
      </w:smartTag>
      <w:r w:rsidRPr="00A46D78">
        <w:rPr>
          <w:sz w:val="28"/>
          <w:szCs w:val="28"/>
        </w:rPr>
        <w:t xml:space="preserve">and a chemical analysis was carried out for the digestible form of </w:t>
      </w:r>
      <w:r w:rsidRPr="00A46D78">
        <w:rPr>
          <w:sz w:val="28"/>
          <w:szCs w:val="28"/>
          <w:lang w:val="en-US"/>
        </w:rPr>
        <w:t xml:space="preserve">P </w:t>
      </w:r>
      <w:r w:rsidRPr="00A46D78">
        <w:rPr>
          <w:sz w:val="28"/>
          <w:szCs w:val="28"/>
          <w:vertAlign w:val="subscript"/>
        </w:rPr>
        <w:t xml:space="preserve">2 </w:t>
      </w:r>
      <w:r w:rsidRPr="00A46D78">
        <w:rPr>
          <w:sz w:val="28"/>
          <w:szCs w:val="28"/>
          <w:lang w:val="en-US"/>
        </w:rPr>
        <w:t xml:space="preserve">O </w:t>
      </w:r>
      <w:r w:rsidRPr="00A46D78">
        <w:rPr>
          <w:sz w:val="28"/>
          <w:szCs w:val="28"/>
          <w:vertAlign w:val="subscript"/>
        </w:rPr>
        <w:t xml:space="preserve">5 </w:t>
      </w:r>
      <w:r w:rsidRPr="00A46D78">
        <w:rPr>
          <w:sz w:val="28"/>
          <w:szCs w:val="28"/>
        </w:rPr>
        <w:t>. Experimental data are shown in Table 4.</w:t>
      </w:r>
    </w:p>
    <w:p w:rsidR="00816075" w:rsidRDefault="00816075" w:rsidP="00816075">
      <w:pPr>
        <w:tabs>
          <w:tab w:val="left" w:pos="12616"/>
        </w:tabs>
        <w:rPr>
          <w:b/>
          <w:sz w:val="28"/>
          <w:szCs w:val="28"/>
        </w:rPr>
      </w:pPr>
      <w:r w:rsidRPr="00A46D78">
        <w:rPr>
          <w:b/>
          <w:sz w:val="28"/>
          <w:szCs w:val="28"/>
        </w:rPr>
        <w:t xml:space="preserve">Phosphorus content and its relative digestibility in fertilizer made from </w:t>
      </w:r>
      <w:proofErr w:type="spellStart"/>
      <w:r w:rsidRPr="00A46D78">
        <w:rPr>
          <w:b/>
          <w:sz w:val="28"/>
          <w:szCs w:val="28"/>
        </w:rPr>
        <w:t>glauconite</w:t>
      </w:r>
      <w:proofErr w:type="spellEnd"/>
      <w:r w:rsidRPr="00A46D78">
        <w:rPr>
          <w:b/>
          <w:sz w:val="28"/>
          <w:szCs w:val="28"/>
        </w:rPr>
        <w:t xml:space="preserve"> and </w:t>
      </w:r>
      <w:proofErr w:type="spellStart"/>
      <w:r w:rsidRPr="00A46D78">
        <w:rPr>
          <w:b/>
          <w:sz w:val="28"/>
          <w:szCs w:val="28"/>
        </w:rPr>
        <w:t>phosmuca</w:t>
      </w:r>
      <w:proofErr w:type="spellEnd"/>
      <w:r w:rsidRPr="00A46D78">
        <w:rPr>
          <w:b/>
          <w:sz w:val="28"/>
          <w:szCs w:val="28"/>
        </w:rPr>
        <w:t xml:space="preserve"> </w:t>
      </w:r>
      <w:proofErr w:type="spellStart"/>
      <w:r w:rsidRPr="00A46D78">
        <w:rPr>
          <w:b/>
          <w:sz w:val="28"/>
          <w:szCs w:val="28"/>
        </w:rPr>
        <w:t>Khodzhakul</w:t>
      </w:r>
      <w:proofErr w:type="spellEnd"/>
      <w:r w:rsidRPr="00A46D78">
        <w:rPr>
          <w:b/>
          <w:sz w:val="28"/>
          <w:szCs w:val="28"/>
        </w:rPr>
        <w:t xml:space="preserve"> deposit in various mass ratios (ammonium sulfate)</w:t>
      </w:r>
    </w:p>
    <w:p w:rsidR="00816075" w:rsidRDefault="004A1C3B" w:rsidP="004A1C3B">
      <w:pPr>
        <w:tabs>
          <w:tab w:val="left" w:pos="12616"/>
        </w:tabs>
        <w:jc w:val="right"/>
        <w:rPr>
          <w:b/>
          <w:sz w:val="28"/>
          <w:szCs w:val="28"/>
        </w:rPr>
      </w:pPr>
      <w:r w:rsidRPr="00A46D78">
        <w:rPr>
          <w:sz w:val="28"/>
          <w:szCs w:val="28"/>
        </w:rPr>
        <w:t>Table 1</w:t>
      </w:r>
    </w:p>
    <w:p w:rsidR="00816075" w:rsidRPr="00A46D78" w:rsidRDefault="00816075" w:rsidP="00816075">
      <w:pPr>
        <w:tabs>
          <w:tab w:val="left" w:pos="12616"/>
        </w:tabs>
        <w:jc w:val="center"/>
        <w:rPr>
          <w:b/>
          <w:sz w:val="28"/>
          <w:szCs w:val="28"/>
        </w:rPr>
      </w:pPr>
      <w:r>
        <w:rPr>
          <w:b/>
          <w:noProof/>
          <w:sz w:val="28"/>
          <w:szCs w:val="28"/>
          <w:lang w:val="ru-RU"/>
        </w:rPr>
        <w:drawing>
          <wp:inline distT="0" distB="0" distL="0" distR="0" wp14:anchorId="3D722421" wp14:editId="5EE0D3C3">
            <wp:extent cx="5339255" cy="2469931"/>
            <wp:effectExtent l="0" t="0" r="1397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6075" w:rsidRPr="00A46D78" w:rsidRDefault="00816075" w:rsidP="00816075">
      <w:pPr>
        <w:tabs>
          <w:tab w:val="left" w:pos="12616"/>
        </w:tabs>
        <w:jc w:val="center"/>
        <w:rPr>
          <w:sz w:val="28"/>
          <w:szCs w:val="28"/>
        </w:rPr>
      </w:pPr>
    </w:p>
    <w:p w:rsidR="00816075" w:rsidRPr="00A46D78" w:rsidRDefault="00816075" w:rsidP="00816075">
      <w:pPr>
        <w:shd w:val="clear" w:color="auto" w:fill="FFFFFF"/>
        <w:spacing w:line="360" w:lineRule="auto"/>
        <w:ind w:firstLine="567"/>
        <w:jc w:val="both"/>
        <w:rPr>
          <w:sz w:val="28"/>
          <w:szCs w:val="28"/>
        </w:rPr>
      </w:pPr>
      <w:r w:rsidRPr="00A46D78">
        <w:rPr>
          <w:sz w:val="28"/>
          <w:szCs w:val="28"/>
        </w:rPr>
        <w:t>It should be noted that recently microelement-containing fertilizers are practically not used in the cultivated areas of the Republic, although plants need them only in very small quantities, but without them plants cannot develop normally. This is explained by the fact that microelements are part of enzymes, vitamins, hormones and other physiologically active compounds that play an extremely important role in the processes that occur in living organisms.</w:t>
      </w:r>
    </w:p>
    <w:p w:rsidR="00816075" w:rsidRPr="00A46D78" w:rsidRDefault="00816075" w:rsidP="00816075">
      <w:pPr>
        <w:spacing w:line="360" w:lineRule="auto"/>
        <w:ind w:firstLine="567"/>
        <w:jc w:val="both"/>
        <w:rPr>
          <w:sz w:val="28"/>
          <w:szCs w:val="28"/>
        </w:rPr>
      </w:pPr>
      <w:proofErr w:type="gramStart"/>
      <w:r>
        <w:rPr>
          <w:sz w:val="28"/>
          <w:szCs w:val="28"/>
        </w:rPr>
        <w:lastRenderedPageBreak/>
        <w:t>phosphorus</w:t>
      </w:r>
      <w:proofErr w:type="gramEnd"/>
      <w:r>
        <w:rPr>
          <w:sz w:val="28"/>
          <w:szCs w:val="28"/>
        </w:rPr>
        <w:t xml:space="preserve"> and glauconite sand </w:t>
      </w:r>
      <w:r w:rsidRPr="00A46D78">
        <w:rPr>
          <w:sz w:val="28"/>
          <w:szCs w:val="28"/>
        </w:rPr>
        <w:t xml:space="preserve">as additives , due to the fact that </w:t>
      </w:r>
      <w:proofErr w:type="spellStart"/>
      <w:r w:rsidRPr="00A46D78">
        <w:rPr>
          <w:sz w:val="28"/>
          <w:szCs w:val="28"/>
        </w:rPr>
        <w:t>glauconite</w:t>
      </w:r>
      <w:proofErr w:type="spellEnd"/>
      <w:r w:rsidRPr="00A46D78">
        <w:rPr>
          <w:sz w:val="28"/>
          <w:szCs w:val="28"/>
        </w:rPr>
        <w:t xml:space="preserve">, a clay mineral of variable composition, has a high content of a complex of macro and microelements . The beneficial effect of glauconite on </w:t>
      </w:r>
      <w:hyperlink r:id="rId9" w:tgtFrame="_blank" w:history="1">
        <w:r w:rsidRPr="00A46D78">
          <w:rPr>
            <w:sz w:val="28"/>
            <w:szCs w:val="28"/>
          </w:rPr>
          <w:t xml:space="preserve">increasing plant productivity </w:t>
        </w:r>
      </w:hyperlink>
      <w:r w:rsidRPr="00A46D78">
        <w:rPr>
          <w:sz w:val="28"/>
          <w:szCs w:val="28"/>
        </w:rPr>
        <w:t xml:space="preserve">is manifested in various directions. It improves the soil structure, increasing its permeability, which is especially important on heavy soils. Possessing high selectivity towards large cations, glauconite accumulates such essential plant nutrition elements as nitrogen, phosphorus and potassium in the form of bulk cations and sorbs NH 3, and then slowly releases </w:t>
      </w:r>
      <w:r w:rsidRPr="00A46D78">
        <w:rPr>
          <w:sz w:val="28"/>
          <w:szCs w:val="28"/>
          <w:vertAlign w:val="subscript"/>
        </w:rPr>
        <w:t xml:space="preserve">them </w:t>
      </w:r>
      <w:r w:rsidRPr="00A46D78">
        <w:rPr>
          <w:sz w:val="28"/>
          <w:szCs w:val="28"/>
        </w:rPr>
        <w:t xml:space="preserve">during plant growth, playing the role of a </w:t>
      </w:r>
      <w:proofErr w:type="spellStart"/>
      <w:r w:rsidRPr="00A46D78">
        <w:rPr>
          <w:sz w:val="28"/>
          <w:szCs w:val="28"/>
        </w:rPr>
        <w:t>prolongator</w:t>
      </w:r>
      <w:proofErr w:type="spellEnd"/>
      <w:r w:rsidRPr="00A46D78">
        <w:rPr>
          <w:sz w:val="28"/>
          <w:szCs w:val="28"/>
        </w:rPr>
        <w:t xml:space="preserve"> . Digestible forms of fertilizers adsorbed by glauconite are preserved from leaching; the loss of ammonia nitrogen due to nitrification and volatilization is reduced.</w:t>
      </w:r>
    </w:p>
    <w:p w:rsidR="00816075" w:rsidRDefault="00816075" w:rsidP="00816075">
      <w:pPr>
        <w:jc w:val="center"/>
        <w:rPr>
          <w:b/>
          <w:sz w:val="28"/>
          <w:szCs w:val="28"/>
        </w:rPr>
      </w:pPr>
      <w:r w:rsidRPr="00A46D78">
        <w:rPr>
          <w:b/>
          <w:sz w:val="28"/>
          <w:szCs w:val="28"/>
        </w:rPr>
        <w:t xml:space="preserve">Phosphorus content and its relative digestibility in phosphate fertilizer </w:t>
      </w:r>
      <w:proofErr w:type="spellStart"/>
      <w:r w:rsidRPr="00A46D78">
        <w:rPr>
          <w:b/>
          <w:sz w:val="28"/>
          <w:szCs w:val="28"/>
        </w:rPr>
        <w:t>Khodzhakul</w:t>
      </w:r>
      <w:proofErr w:type="spellEnd"/>
      <w:r w:rsidRPr="00A46D78">
        <w:rPr>
          <w:b/>
          <w:sz w:val="28"/>
          <w:szCs w:val="28"/>
        </w:rPr>
        <w:t xml:space="preserve"> deposit and </w:t>
      </w:r>
      <w:proofErr w:type="spellStart"/>
      <w:r w:rsidRPr="00A46D78">
        <w:rPr>
          <w:b/>
          <w:sz w:val="28"/>
          <w:szCs w:val="28"/>
        </w:rPr>
        <w:t>glauconite</w:t>
      </w:r>
      <w:proofErr w:type="spellEnd"/>
      <w:r w:rsidRPr="00A46D78">
        <w:rPr>
          <w:b/>
          <w:sz w:val="28"/>
          <w:szCs w:val="28"/>
        </w:rPr>
        <w:t xml:space="preserve"> in various mass ratios</w:t>
      </w:r>
    </w:p>
    <w:p w:rsidR="004A1C3B" w:rsidRDefault="004A1C3B" w:rsidP="004A1C3B">
      <w:pPr>
        <w:jc w:val="right"/>
        <w:rPr>
          <w:b/>
          <w:sz w:val="28"/>
          <w:szCs w:val="28"/>
        </w:rPr>
      </w:pPr>
      <w:r w:rsidRPr="00A46D78">
        <w:rPr>
          <w:sz w:val="28"/>
          <w:szCs w:val="28"/>
        </w:rPr>
        <w:t>table 2</w:t>
      </w:r>
    </w:p>
    <w:p w:rsidR="00C90A38" w:rsidRDefault="00810492" w:rsidP="00816075">
      <w:pPr>
        <w:jc w:val="center"/>
        <w:rPr>
          <w:b/>
          <w:sz w:val="28"/>
          <w:szCs w:val="28"/>
        </w:rPr>
      </w:pPr>
      <w:r>
        <w:rPr>
          <w:b/>
          <w:noProof/>
          <w:sz w:val="28"/>
          <w:szCs w:val="28"/>
          <w:lang w:val="ru-RU"/>
        </w:rPr>
        <w:drawing>
          <wp:inline distT="0" distB="0" distL="0" distR="0" wp14:anchorId="7228D9F8" wp14:editId="243F0225">
            <wp:extent cx="4887310" cy="1965435"/>
            <wp:effectExtent l="0" t="0" r="27940" b="158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0A38" w:rsidRPr="00A46D78" w:rsidRDefault="00C90A38" w:rsidP="00816075">
      <w:pPr>
        <w:jc w:val="center"/>
        <w:rPr>
          <w:b/>
          <w:sz w:val="28"/>
          <w:szCs w:val="28"/>
        </w:rPr>
      </w:pPr>
    </w:p>
    <w:p w:rsidR="00816075" w:rsidRDefault="00816075" w:rsidP="00816075">
      <w:pPr>
        <w:jc w:val="center"/>
        <w:rPr>
          <w:b/>
          <w:sz w:val="28"/>
          <w:szCs w:val="28"/>
        </w:rPr>
      </w:pPr>
    </w:p>
    <w:p w:rsidR="00816075" w:rsidRDefault="00816075" w:rsidP="00816075">
      <w:pPr>
        <w:jc w:val="center"/>
        <w:rPr>
          <w:b/>
          <w:sz w:val="28"/>
          <w:szCs w:val="28"/>
        </w:rPr>
      </w:pPr>
      <w:r w:rsidRPr="00A46D78">
        <w:rPr>
          <w:b/>
          <w:sz w:val="28"/>
          <w:szCs w:val="28"/>
        </w:rPr>
        <w:t xml:space="preserve">Phosphorus content and its relative digestibility in phosphate fertilizer </w:t>
      </w:r>
      <w:proofErr w:type="spellStart"/>
      <w:r w:rsidRPr="00A46D78">
        <w:rPr>
          <w:b/>
          <w:sz w:val="28"/>
          <w:szCs w:val="28"/>
        </w:rPr>
        <w:t>Khodzhakul</w:t>
      </w:r>
      <w:proofErr w:type="spellEnd"/>
      <w:r w:rsidRPr="00A46D78">
        <w:rPr>
          <w:b/>
          <w:sz w:val="28"/>
          <w:szCs w:val="28"/>
        </w:rPr>
        <w:t xml:space="preserve"> deposit and </w:t>
      </w:r>
      <w:proofErr w:type="spellStart"/>
      <w:r w:rsidRPr="00A46D78">
        <w:rPr>
          <w:b/>
          <w:sz w:val="28"/>
          <w:szCs w:val="28"/>
        </w:rPr>
        <w:t>glauconite</w:t>
      </w:r>
      <w:proofErr w:type="spellEnd"/>
      <w:r w:rsidRPr="00A46D78">
        <w:rPr>
          <w:b/>
          <w:sz w:val="28"/>
          <w:szCs w:val="28"/>
        </w:rPr>
        <w:t xml:space="preserve"> in various mass ratios</w:t>
      </w:r>
    </w:p>
    <w:p w:rsidR="008134FE" w:rsidRDefault="008134FE" w:rsidP="008134FE">
      <w:pPr>
        <w:spacing w:line="360" w:lineRule="auto"/>
        <w:jc w:val="both"/>
        <w:rPr>
          <w:b/>
          <w:sz w:val="28"/>
          <w:szCs w:val="28"/>
        </w:rPr>
      </w:pPr>
      <w:bookmarkStart w:id="0" w:name="_GoBack"/>
      <w:bookmarkEnd w:id="0"/>
    </w:p>
    <w:p w:rsidR="00816075" w:rsidRPr="00D34476" w:rsidRDefault="00816075" w:rsidP="008134FE">
      <w:pPr>
        <w:spacing w:line="360" w:lineRule="auto"/>
        <w:jc w:val="both"/>
        <w:rPr>
          <w:sz w:val="28"/>
          <w:szCs w:val="28"/>
        </w:rPr>
      </w:pPr>
      <w:r w:rsidRPr="00D34476">
        <w:rPr>
          <w:sz w:val="28"/>
          <w:szCs w:val="28"/>
        </w:rPr>
        <w:t xml:space="preserve">Therefore, we carried out its granulation in laboratory conditions using the rolling </w:t>
      </w:r>
      <w:proofErr w:type="gramStart"/>
      <w:r w:rsidRPr="00D34476">
        <w:rPr>
          <w:sz w:val="28"/>
          <w:szCs w:val="28"/>
        </w:rPr>
        <w:t>method .</w:t>
      </w:r>
      <w:proofErr w:type="gramEnd"/>
      <w:r w:rsidRPr="00D34476">
        <w:rPr>
          <w:sz w:val="28"/>
          <w:szCs w:val="28"/>
        </w:rPr>
        <w:t xml:space="preserve"> To do this, the dust-like product was placed in a porcelain cup, the required amount of water was dosed and vigorously stirred with a glass </w:t>
      </w:r>
      <w:r>
        <w:rPr>
          <w:sz w:val="28"/>
          <w:szCs w:val="28"/>
        </w:rPr>
        <w:t xml:space="preserve">rod. In this case, moist round- </w:t>
      </w:r>
      <w:r w:rsidRPr="00D34476">
        <w:rPr>
          <w:sz w:val="28"/>
          <w:szCs w:val="28"/>
        </w:rPr>
        <w:t xml:space="preserve">shaped particles were </w:t>
      </w:r>
      <w:proofErr w:type="gramStart"/>
      <w:r w:rsidRPr="00D34476">
        <w:rPr>
          <w:sz w:val="28"/>
          <w:szCs w:val="28"/>
        </w:rPr>
        <w:t>formed ;</w:t>
      </w:r>
      <w:proofErr w:type="gramEnd"/>
      <w:r w:rsidRPr="00D34476">
        <w:rPr>
          <w:sz w:val="28"/>
          <w:szCs w:val="28"/>
        </w:rPr>
        <w:t xml:space="preserve"> the mass of these particles was dried at 80 </w:t>
      </w:r>
      <w:r w:rsidRPr="00D34476">
        <w:rPr>
          <w:sz w:val="28"/>
          <w:szCs w:val="28"/>
          <w:vertAlign w:val="superscript"/>
        </w:rPr>
        <w:t xml:space="preserve">0 </w:t>
      </w:r>
      <w:r w:rsidRPr="00D34476">
        <w:rPr>
          <w:sz w:val="28"/>
          <w:szCs w:val="28"/>
        </w:rPr>
        <w:t xml:space="preserve">C, and solid granules were obtained. They cooled and then dispersed particle </w:t>
      </w:r>
      <w:smartTag w:uri="urn:schemas-microsoft-com:office:smarttags" w:element="metricconverter">
        <w:smartTagPr>
          <w:attr w:name="ProductID" w:val="3 мм"/>
        </w:smartTagPr>
        <w:r w:rsidRPr="00D34476">
          <w:rPr>
            <w:sz w:val="28"/>
            <w:szCs w:val="28"/>
          </w:rPr>
          <w:t>3 мм</w:t>
        </w:r>
      </w:smartTag>
      <w:r w:rsidRPr="00D34476">
        <w:rPr>
          <w:sz w:val="28"/>
          <w:szCs w:val="28"/>
        </w:rPr>
        <w:t>size 2 - were analyzed for granule strength.</w:t>
      </w:r>
    </w:p>
    <w:p w:rsidR="00816075" w:rsidRPr="00D34476" w:rsidRDefault="00816075" w:rsidP="00816075">
      <w:pPr>
        <w:spacing w:line="360" w:lineRule="auto"/>
        <w:ind w:firstLine="567"/>
        <w:jc w:val="both"/>
        <w:rPr>
          <w:sz w:val="28"/>
          <w:szCs w:val="28"/>
        </w:rPr>
      </w:pPr>
      <w:r w:rsidRPr="00D34476">
        <w:rPr>
          <w:sz w:val="28"/>
          <w:szCs w:val="28"/>
        </w:rPr>
        <w:lastRenderedPageBreak/>
        <w:t xml:space="preserve">Experiments were carried out with various mineral salts at different ratios with phosphate flour and </w:t>
      </w:r>
      <w:proofErr w:type="spellStart"/>
      <w:r w:rsidRPr="00D34476">
        <w:rPr>
          <w:sz w:val="28"/>
          <w:szCs w:val="28"/>
        </w:rPr>
        <w:t>glauconite</w:t>
      </w:r>
      <w:proofErr w:type="spellEnd"/>
      <w:r w:rsidRPr="00D34476">
        <w:rPr>
          <w:sz w:val="28"/>
          <w:szCs w:val="28"/>
        </w:rPr>
        <w:t>.</w:t>
      </w:r>
    </w:p>
    <w:p w:rsidR="00816075" w:rsidRPr="00D34476" w:rsidRDefault="00816075" w:rsidP="00816075">
      <w:pPr>
        <w:spacing w:line="360" w:lineRule="auto"/>
        <w:ind w:firstLine="567"/>
        <w:jc w:val="both"/>
        <w:rPr>
          <w:sz w:val="28"/>
          <w:szCs w:val="28"/>
        </w:rPr>
      </w:pPr>
      <w:r w:rsidRPr="00D34476">
        <w:rPr>
          <w:sz w:val="28"/>
          <w:szCs w:val="28"/>
        </w:rPr>
        <w:t xml:space="preserve">The results show that the </w:t>
      </w:r>
      <w:proofErr w:type="spellStart"/>
      <w:r w:rsidRPr="00D34476">
        <w:rPr>
          <w:sz w:val="28"/>
          <w:szCs w:val="28"/>
        </w:rPr>
        <w:t>mechanochemical</w:t>
      </w:r>
      <w:proofErr w:type="spellEnd"/>
      <w:r w:rsidRPr="00D34476">
        <w:rPr>
          <w:sz w:val="28"/>
          <w:szCs w:val="28"/>
        </w:rPr>
        <w:t xml:space="preserve"> activation of phosphate flour with potassium </w:t>
      </w:r>
      <w:proofErr w:type="spellStart"/>
      <w:r w:rsidRPr="00D34476">
        <w:rPr>
          <w:sz w:val="28"/>
          <w:szCs w:val="28"/>
        </w:rPr>
        <w:t>dihydrogen</w:t>
      </w:r>
      <w:proofErr w:type="spellEnd"/>
      <w:r w:rsidRPr="00D34476">
        <w:rPr>
          <w:sz w:val="28"/>
          <w:szCs w:val="28"/>
        </w:rPr>
        <w:t xml:space="preserve"> phosphate and potassium chloride produces highly concentrated RA fertilizers containing from 16.97-25.78% of the total form of P </w:t>
      </w:r>
      <w:r w:rsidRPr="00D34476">
        <w:rPr>
          <w:sz w:val="28"/>
          <w:szCs w:val="28"/>
          <w:vertAlign w:val="subscript"/>
        </w:rPr>
        <w:t xml:space="preserve">2 </w:t>
      </w:r>
      <w:r w:rsidRPr="00D34476">
        <w:rPr>
          <w:sz w:val="28"/>
          <w:szCs w:val="28"/>
        </w:rPr>
        <w:t xml:space="preserve">O </w:t>
      </w:r>
      <w:r w:rsidRPr="00D34476">
        <w:rPr>
          <w:sz w:val="28"/>
          <w:szCs w:val="28"/>
          <w:vertAlign w:val="subscript"/>
        </w:rPr>
        <w:t xml:space="preserve">5 </w:t>
      </w:r>
      <w:r w:rsidRPr="00D34476">
        <w:rPr>
          <w:sz w:val="28"/>
          <w:szCs w:val="28"/>
        </w:rPr>
        <w:t>.</w:t>
      </w:r>
    </w:p>
    <w:p w:rsidR="00816075" w:rsidRPr="00D34476" w:rsidRDefault="00816075" w:rsidP="00816075">
      <w:pPr>
        <w:spacing w:line="360" w:lineRule="auto"/>
        <w:ind w:firstLine="567"/>
        <w:jc w:val="both"/>
        <w:rPr>
          <w:sz w:val="28"/>
          <w:szCs w:val="28"/>
        </w:rPr>
      </w:pPr>
      <w:r w:rsidRPr="00D34476">
        <w:rPr>
          <w:sz w:val="28"/>
          <w:szCs w:val="28"/>
        </w:rPr>
        <w:t>The amount of nutritional components in the products ranges from 67.81 to 84.80% for citric acid; the granules of the resulting products have sufficient strength (2.17-5.19 MPa).</w:t>
      </w:r>
    </w:p>
    <w:p w:rsidR="00816075" w:rsidRDefault="00816075" w:rsidP="00941046">
      <w:pPr>
        <w:spacing w:line="360" w:lineRule="auto"/>
        <w:ind w:firstLine="567"/>
        <w:jc w:val="both"/>
        <w:rPr>
          <w:sz w:val="28"/>
          <w:szCs w:val="28"/>
        </w:rPr>
      </w:pPr>
      <w:r w:rsidRPr="00D34476">
        <w:rPr>
          <w:sz w:val="28"/>
          <w:szCs w:val="28"/>
        </w:rPr>
        <w:t xml:space="preserve">With the addition of glauconite, the relative content of the digestible form of P </w:t>
      </w:r>
      <w:r w:rsidRPr="00D34476">
        <w:rPr>
          <w:sz w:val="28"/>
          <w:szCs w:val="28"/>
          <w:vertAlign w:val="subscript"/>
        </w:rPr>
        <w:t xml:space="preserve">2 </w:t>
      </w:r>
      <w:r w:rsidRPr="00D34476">
        <w:rPr>
          <w:sz w:val="28"/>
          <w:szCs w:val="28"/>
        </w:rPr>
        <w:t xml:space="preserve">O </w:t>
      </w:r>
      <w:r w:rsidRPr="00D34476">
        <w:rPr>
          <w:sz w:val="28"/>
          <w:szCs w:val="28"/>
          <w:vertAlign w:val="subscript"/>
        </w:rPr>
        <w:t xml:space="preserve">5 </w:t>
      </w:r>
      <w:r w:rsidRPr="00D34476">
        <w:rPr>
          <w:sz w:val="28"/>
          <w:szCs w:val="28"/>
        </w:rPr>
        <w:t>increases relative to the total, ranging from 80.26-96.60% granule strength (from 2.59-3.72 MPa) and meets the requirements of agriculture.</w:t>
      </w:r>
    </w:p>
    <w:p w:rsidR="00E94665" w:rsidRPr="00207F07" w:rsidRDefault="00207F07" w:rsidP="004A1C3B">
      <w:pPr>
        <w:spacing w:line="360" w:lineRule="auto"/>
        <w:ind w:firstLine="567"/>
        <w:jc w:val="center"/>
        <w:rPr>
          <w:b/>
          <w:sz w:val="28"/>
          <w:szCs w:val="28"/>
        </w:rPr>
      </w:pPr>
      <w:r w:rsidRPr="00207F07">
        <w:rPr>
          <w:b/>
          <w:sz w:val="28"/>
          <w:szCs w:val="28"/>
        </w:rPr>
        <w:t>LITERATURE.</w:t>
      </w:r>
    </w:p>
    <w:p w:rsidR="00207F07" w:rsidRPr="00207F07" w:rsidRDefault="00207F07" w:rsidP="00207F07">
      <w:pPr>
        <w:pStyle w:val="afc"/>
        <w:numPr>
          <w:ilvl w:val="0"/>
          <w:numId w:val="25"/>
        </w:numPr>
        <w:tabs>
          <w:tab w:val="left" w:pos="567"/>
          <w:tab w:val="left" w:pos="709"/>
        </w:tabs>
        <w:spacing w:line="360" w:lineRule="auto"/>
        <w:jc w:val="both"/>
        <w:rPr>
          <w:sz w:val="28"/>
          <w:szCs w:val="28"/>
        </w:rPr>
      </w:pPr>
      <w:r w:rsidRPr="00207F07">
        <w:rPr>
          <w:sz w:val="28"/>
          <w:szCs w:val="28"/>
        </w:rPr>
        <w:t xml:space="preserve">Beskrovny </w:t>
      </w:r>
      <w:proofErr w:type="spellStart"/>
      <w:r w:rsidRPr="00207F07">
        <w:rPr>
          <w:sz w:val="28"/>
          <w:szCs w:val="28"/>
        </w:rPr>
        <w:t>Yu.V</w:t>
      </w:r>
      <w:proofErr w:type="spellEnd"/>
      <w:r w:rsidRPr="00207F07">
        <w:rPr>
          <w:sz w:val="28"/>
          <w:szCs w:val="28"/>
        </w:rPr>
        <w:t xml:space="preserve">., </w:t>
      </w:r>
      <w:proofErr w:type="spellStart"/>
      <w:r w:rsidRPr="00207F07">
        <w:rPr>
          <w:sz w:val="28"/>
          <w:szCs w:val="28"/>
        </w:rPr>
        <w:t>Veretennikov</w:t>
      </w:r>
      <w:proofErr w:type="spellEnd"/>
      <w:r w:rsidRPr="00207F07">
        <w:rPr>
          <w:sz w:val="28"/>
          <w:szCs w:val="28"/>
        </w:rPr>
        <w:t xml:space="preserve"> G.G., </w:t>
      </w:r>
      <w:proofErr w:type="spellStart"/>
      <w:r w:rsidRPr="00207F07">
        <w:rPr>
          <w:sz w:val="28"/>
          <w:szCs w:val="28"/>
        </w:rPr>
        <w:t>Galkina</w:t>
      </w:r>
      <w:proofErr w:type="spellEnd"/>
      <w:r w:rsidRPr="00207F07">
        <w:rPr>
          <w:sz w:val="28"/>
          <w:szCs w:val="28"/>
        </w:rPr>
        <w:t xml:space="preserve"> N.V., </w:t>
      </w:r>
      <w:proofErr w:type="spellStart"/>
      <w:r w:rsidRPr="00207F07">
        <w:rPr>
          <w:sz w:val="28"/>
          <w:szCs w:val="28"/>
        </w:rPr>
        <w:t>Ibadullaev</w:t>
      </w:r>
      <w:proofErr w:type="spellEnd"/>
      <w:r w:rsidRPr="00207F07">
        <w:rPr>
          <w:sz w:val="28"/>
          <w:szCs w:val="28"/>
        </w:rPr>
        <w:t xml:space="preserve"> E.I., </w:t>
      </w:r>
      <w:proofErr w:type="spellStart"/>
      <w:r w:rsidRPr="00207F07">
        <w:rPr>
          <w:sz w:val="28"/>
          <w:szCs w:val="28"/>
        </w:rPr>
        <w:t>Mirkhodzhaev</w:t>
      </w:r>
      <w:proofErr w:type="spellEnd"/>
      <w:r w:rsidRPr="00207F07">
        <w:rPr>
          <w:sz w:val="28"/>
          <w:szCs w:val="28"/>
        </w:rPr>
        <w:t xml:space="preserve"> I.M. </w:t>
      </w:r>
      <w:proofErr w:type="spellStart"/>
      <w:r w:rsidRPr="00207F07">
        <w:rPr>
          <w:sz w:val="28"/>
          <w:szCs w:val="28"/>
        </w:rPr>
        <w:t>Glacuonite</w:t>
      </w:r>
      <w:proofErr w:type="spellEnd"/>
      <w:r w:rsidRPr="00207F07">
        <w:rPr>
          <w:sz w:val="28"/>
          <w:szCs w:val="28"/>
        </w:rPr>
        <w:t xml:space="preserve"> from the </w:t>
      </w:r>
      <w:proofErr w:type="spellStart"/>
      <w:r w:rsidRPr="00207F07">
        <w:rPr>
          <w:sz w:val="28"/>
          <w:szCs w:val="28"/>
        </w:rPr>
        <w:t>Changi</w:t>
      </w:r>
      <w:proofErr w:type="spellEnd"/>
      <w:r w:rsidRPr="00207F07">
        <w:rPr>
          <w:sz w:val="28"/>
          <w:szCs w:val="28"/>
        </w:rPr>
        <w:t xml:space="preserve"> deposit and prospects for its use. – Tashkent: Publishing house “FAN”, 1970. – 54 p.</w:t>
      </w:r>
    </w:p>
    <w:p w:rsidR="004A1C3B" w:rsidRPr="00CC4E00" w:rsidRDefault="004A1C3B" w:rsidP="004A1C3B">
      <w:pPr>
        <w:numPr>
          <w:ilvl w:val="0"/>
          <w:numId w:val="25"/>
        </w:numPr>
        <w:tabs>
          <w:tab w:val="left" w:pos="-2268"/>
          <w:tab w:val="left" w:pos="709"/>
        </w:tabs>
        <w:spacing w:line="360" w:lineRule="auto"/>
        <w:jc w:val="both"/>
        <w:rPr>
          <w:sz w:val="28"/>
          <w:szCs w:val="28"/>
        </w:rPr>
      </w:pPr>
      <w:r w:rsidRPr="00CC4E00">
        <w:rPr>
          <w:bCs/>
          <w:sz w:val="28"/>
          <w:szCs w:val="28"/>
        </w:rPr>
        <w:t xml:space="preserve">Bushuev N.N. Correlation of the structural features of phosphate raw materials and the chemical activity of phosphate flour based on the results of comparative calculations // Physico-chemical properties of solutions and inorganic substances: Coll. scientific _ </w:t>
      </w:r>
      <w:proofErr w:type="gramStart"/>
      <w:r w:rsidRPr="00CC4E00">
        <w:rPr>
          <w:bCs/>
          <w:sz w:val="28"/>
          <w:szCs w:val="28"/>
        </w:rPr>
        <w:t>labor .</w:t>
      </w:r>
      <w:proofErr w:type="gramEnd"/>
      <w:r w:rsidRPr="00CC4E00">
        <w:rPr>
          <w:bCs/>
          <w:sz w:val="28"/>
          <w:szCs w:val="28"/>
        </w:rPr>
        <w:t xml:space="preserve"> - </w:t>
      </w:r>
      <w:proofErr w:type="gramStart"/>
      <w:r w:rsidRPr="00CC4E00">
        <w:rPr>
          <w:bCs/>
          <w:sz w:val="28"/>
          <w:szCs w:val="28"/>
        </w:rPr>
        <w:t>in</w:t>
      </w:r>
      <w:proofErr w:type="gramEnd"/>
      <w:r w:rsidRPr="00CC4E00">
        <w:rPr>
          <w:bCs/>
          <w:sz w:val="28"/>
          <w:szCs w:val="28"/>
        </w:rPr>
        <w:t xml:space="preserve"> </w:t>
      </w:r>
      <w:proofErr w:type="spellStart"/>
      <w:r w:rsidRPr="00CC4E00">
        <w:rPr>
          <w:bCs/>
          <w:sz w:val="28"/>
          <w:szCs w:val="28"/>
        </w:rPr>
        <w:t>exp</w:t>
      </w:r>
      <w:proofErr w:type="spellEnd"/>
      <w:r w:rsidRPr="00CC4E00">
        <w:rPr>
          <w:bCs/>
          <w:sz w:val="28"/>
          <w:szCs w:val="28"/>
        </w:rPr>
        <w:t xml:space="preserve"> . 182. - M.: RKhTU im. </w:t>
      </w:r>
      <w:proofErr w:type="spellStart"/>
      <w:r w:rsidRPr="00CC4E00">
        <w:rPr>
          <w:bCs/>
          <w:sz w:val="28"/>
          <w:szCs w:val="28"/>
        </w:rPr>
        <w:t>D.I.Mendeleeva</w:t>
      </w:r>
      <w:proofErr w:type="spellEnd"/>
      <w:r w:rsidRPr="00CC4E00">
        <w:rPr>
          <w:bCs/>
          <w:sz w:val="28"/>
          <w:szCs w:val="28"/>
        </w:rPr>
        <w:t xml:space="preserve"> , 2008. - P. 36-47.</w:t>
      </w:r>
    </w:p>
    <w:p w:rsidR="004A1C3B" w:rsidRPr="00CC4E00" w:rsidRDefault="004A1C3B" w:rsidP="004A1C3B">
      <w:pPr>
        <w:pStyle w:val="afc"/>
        <w:numPr>
          <w:ilvl w:val="0"/>
          <w:numId w:val="25"/>
        </w:numPr>
        <w:tabs>
          <w:tab w:val="left" w:pos="-2268"/>
          <w:tab w:val="left" w:pos="709"/>
        </w:tabs>
        <w:spacing w:line="360" w:lineRule="auto"/>
        <w:jc w:val="both"/>
        <w:rPr>
          <w:sz w:val="28"/>
          <w:szCs w:val="28"/>
        </w:rPr>
      </w:pPr>
      <w:proofErr w:type="spellStart"/>
      <w:r w:rsidRPr="00CC4E00">
        <w:rPr>
          <w:bCs/>
          <w:sz w:val="28"/>
          <w:szCs w:val="28"/>
        </w:rPr>
        <w:t>Veiderma</w:t>
      </w:r>
      <w:proofErr w:type="spellEnd"/>
      <w:r w:rsidRPr="00CC4E00">
        <w:rPr>
          <w:bCs/>
          <w:sz w:val="28"/>
          <w:szCs w:val="28"/>
        </w:rPr>
        <w:t xml:space="preserve"> M.A. Comparative physicochemical and technological characteristics of natural phosphates // Izvestia Est. SSR. Ser. </w:t>
      </w:r>
      <w:r w:rsidRPr="00CC4E00">
        <w:rPr>
          <w:bCs/>
          <w:sz w:val="28"/>
          <w:szCs w:val="28"/>
          <w:lang w:val="uz-Cyrl-UZ"/>
        </w:rPr>
        <w:t xml:space="preserve">“ </w:t>
      </w:r>
      <w:r w:rsidRPr="00CC4E00">
        <w:rPr>
          <w:bCs/>
          <w:sz w:val="28"/>
          <w:szCs w:val="28"/>
        </w:rPr>
        <w:t xml:space="preserve">Chemistry, geology </w:t>
      </w:r>
      <w:r w:rsidRPr="00CC4E00">
        <w:rPr>
          <w:bCs/>
          <w:sz w:val="28"/>
          <w:szCs w:val="28"/>
          <w:lang w:val="uz-Cyrl-UZ"/>
        </w:rPr>
        <w:t xml:space="preserve">” </w:t>
      </w:r>
      <w:r w:rsidRPr="00CC4E00">
        <w:rPr>
          <w:bCs/>
          <w:sz w:val="28"/>
          <w:szCs w:val="28"/>
        </w:rPr>
        <w:t>. - No. 1, t. 26. – 1977. – P. 28-32.</w:t>
      </w:r>
    </w:p>
    <w:p w:rsidR="004A1C3B" w:rsidRPr="00CC4E00" w:rsidRDefault="004A1C3B" w:rsidP="004A1C3B">
      <w:pPr>
        <w:pStyle w:val="afc"/>
        <w:numPr>
          <w:ilvl w:val="0"/>
          <w:numId w:val="25"/>
        </w:numPr>
        <w:tabs>
          <w:tab w:val="left" w:pos="-2268"/>
          <w:tab w:val="left" w:pos="709"/>
        </w:tabs>
        <w:spacing w:line="360" w:lineRule="auto"/>
        <w:jc w:val="both"/>
        <w:rPr>
          <w:sz w:val="28"/>
          <w:szCs w:val="28"/>
        </w:rPr>
      </w:pPr>
      <w:r w:rsidRPr="00CC4E00">
        <w:rPr>
          <w:sz w:val="28"/>
          <w:szCs w:val="28"/>
          <w:lang w:val="uz-Cyrl-UZ"/>
        </w:rPr>
        <w:t>Seitnazarov A.R., Turdialiev U.M., Namazov Sh.S., Beglov B.M., Dekhkanov Z.K., Kurbaniyazov R.K. Phosphorite flour is an acid-free form of phosphate fertilizers. // Chemical Journal of Kazakhstan. – Almaty, 2017. – No. 3 (59). – P.157-173.</w:t>
      </w:r>
    </w:p>
    <w:p w:rsidR="004A1C3B" w:rsidRPr="00CC4E00" w:rsidRDefault="004A1C3B" w:rsidP="004A1C3B">
      <w:pPr>
        <w:pStyle w:val="afc"/>
        <w:numPr>
          <w:ilvl w:val="0"/>
          <w:numId w:val="25"/>
        </w:numPr>
        <w:tabs>
          <w:tab w:val="left" w:pos="-2268"/>
          <w:tab w:val="left" w:pos="709"/>
        </w:tabs>
        <w:spacing w:line="360" w:lineRule="auto"/>
        <w:jc w:val="both"/>
        <w:rPr>
          <w:sz w:val="28"/>
          <w:szCs w:val="28"/>
        </w:rPr>
      </w:pPr>
      <w:r w:rsidRPr="00CC4E00">
        <w:rPr>
          <w:bCs/>
          <w:sz w:val="28"/>
          <w:szCs w:val="28"/>
        </w:rPr>
        <w:t>Pestov N.E. Physico-chemical properties of granular and powdery chemical products. - M.: USSR Academy of Sciences, 1947. – 239 p.</w:t>
      </w:r>
    </w:p>
    <w:p w:rsidR="004A1C3B" w:rsidRPr="00CC4E00" w:rsidRDefault="004A1C3B" w:rsidP="004A1C3B">
      <w:pPr>
        <w:pStyle w:val="afc"/>
        <w:numPr>
          <w:ilvl w:val="0"/>
          <w:numId w:val="25"/>
        </w:numPr>
        <w:tabs>
          <w:tab w:val="left" w:pos="-2268"/>
          <w:tab w:val="left" w:pos="709"/>
        </w:tabs>
        <w:spacing w:line="360" w:lineRule="auto"/>
        <w:jc w:val="both"/>
        <w:rPr>
          <w:sz w:val="28"/>
          <w:szCs w:val="28"/>
        </w:rPr>
      </w:pPr>
      <w:r w:rsidRPr="00CC4E00">
        <w:rPr>
          <w:sz w:val="28"/>
          <w:szCs w:val="28"/>
        </w:rPr>
        <w:lastRenderedPageBreak/>
        <w:t xml:space="preserve">Guide to practical classes on the technology of inorganic substances / M.E. </w:t>
      </w:r>
      <w:proofErr w:type="spellStart"/>
      <w:proofErr w:type="gramStart"/>
      <w:r w:rsidRPr="00CC4E00">
        <w:rPr>
          <w:sz w:val="28"/>
          <w:szCs w:val="28"/>
        </w:rPr>
        <w:t>Pozin</w:t>
      </w:r>
      <w:proofErr w:type="spellEnd"/>
      <w:r w:rsidRPr="00CC4E00">
        <w:rPr>
          <w:sz w:val="28"/>
          <w:szCs w:val="28"/>
        </w:rPr>
        <w:t xml:space="preserve"> .</w:t>
      </w:r>
      <w:proofErr w:type="gramEnd"/>
      <w:r w:rsidRPr="00CC4E00">
        <w:rPr>
          <w:sz w:val="28"/>
          <w:szCs w:val="28"/>
        </w:rPr>
        <w:t xml:space="preserve">, B.A. </w:t>
      </w:r>
      <w:proofErr w:type="spellStart"/>
      <w:r w:rsidRPr="00CC4E00">
        <w:rPr>
          <w:sz w:val="28"/>
          <w:szCs w:val="28"/>
        </w:rPr>
        <w:t>Kopylev</w:t>
      </w:r>
      <w:proofErr w:type="spellEnd"/>
      <w:r w:rsidRPr="00CC4E00">
        <w:rPr>
          <w:sz w:val="28"/>
          <w:szCs w:val="28"/>
        </w:rPr>
        <w:t xml:space="preserve"> ., E.S. Tumarkina ., G.V. Belchenko - L.: </w:t>
      </w:r>
      <w:proofErr w:type="spellStart"/>
      <w:r w:rsidRPr="00CC4E00">
        <w:rPr>
          <w:sz w:val="28"/>
          <w:szCs w:val="28"/>
        </w:rPr>
        <w:t>Goskhimizdat</w:t>
      </w:r>
      <w:proofErr w:type="spellEnd"/>
      <w:r w:rsidRPr="00CC4E00">
        <w:rPr>
          <w:sz w:val="28"/>
          <w:szCs w:val="28"/>
        </w:rPr>
        <w:t xml:space="preserve"> , </w:t>
      </w:r>
      <w:r w:rsidRPr="00CC4E00">
        <w:rPr>
          <w:bCs/>
          <w:sz w:val="28"/>
          <w:szCs w:val="28"/>
        </w:rPr>
        <w:t>1963. - 376 p.</w:t>
      </w:r>
    </w:p>
    <w:p w:rsidR="004A1C3B" w:rsidRPr="00CC4E00" w:rsidRDefault="004A1C3B" w:rsidP="004A1C3B">
      <w:pPr>
        <w:pStyle w:val="afc"/>
        <w:numPr>
          <w:ilvl w:val="0"/>
          <w:numId w:val="25"/>
        </w:numPr>
        <w:tabs>
          <w:tab w:val="left" w:pos="-2268"/>
          <w:tab w:val="left" w:pos="709"/>
        </w:tabs>
        <w:spacing w:line="360" w:lineRule="auto"/>
        <w:jc w:val="both"/>
        <w:rPr>
          <w:sz w:val="28"/>
          <w:szCs w:val="28"/>
        </w:rPr>
      </w:pPr>
      <w:proofErr w:type="spellStart"/>
      <w:r w:rsidRPr="00CC4E00">
        <w:rPr>
          <w:sz w:val="28"/>
          <w:szCs w:val="28"/>
        </w:rPr>
        <w:t>Ganikhanova</w:t>
      </w:r>
      <w:proofErr w:type="spellEnd"/>
      <w:r w:rsidRPr="00CC4E00">
        <w:rPr>
          <w:sz w:val="28"/>
          <w:szCs w:val="28"/>
        </w:rPr>
        <w:t xml:space="preserve"> F.F., </w:t>
      </w:r>
      <w:proofErr w:type="spellStart"/>
      <w:r w:rsidRPr="00CC4E00">
        <w:rPr>
          <w:sz w:val="28"/>
          <w:szCs w:val="28"/>
        </w:rPr>
        <w:t>Beglov</w:t>
      </w:r>
      <w:proofErr w:type="spellEnd"/>
      <w:r w:rsidRPr="00CC4E00">
        <w:rPr>
          <w:sz w:val="28"/>
          <w:szCs w:val="28"/>
        </w:rPr>
        <w:t xml:space="preserve"> V.M. Insoluble residue of phosphorites of Karatau and Uzbekistan. Proceedings. </w:t>
      </w:r>
      <w:proofErr w:type="spellStart"/>
      <w:r w:rsidRPr="00CC4E00">
        <w:rPr>
          <w:sz w:val="28"/>
          <w:szCs w:val="28"/>
        </w:rPr>
        <w:t>TashPI</w:t>
      </w:r>
      <w:proofErr w:type="spellEnd"/>
      <w:r w:rsidRPr="00CC4E00">
        <w:rPr>
          <w:sz w:val="28"/>
          <w:szCs w:val="28"/>
        </w:rPr>
        <w:t xml:space="preserve"> , “Chem. and chem. technology". – 1969. - issue . 55. - P.8-12.</w:t>
      </w:r>
    </w:p>
    <w:p w:rsidR="004A1C3B" w:rsidRPr="00CC4E00" w:rsidRDefault="004A1C3B" w:rsidP="004A1C3B">
      <w:pPr>
        <w:pStyle w:val="afc"/>
        <w:numPr>
          <w:ilvl w:val="0"/>
          <w:numId w:val="25"/>
        </w:numPr>
        <w:tabs>
          <w:tab w:val="left" w:pos="-2268"/>
          <w:tab w:val="left" w:pos="709"/>
        </w:tabs>
        <w:spacing w:line="360" w:lineRule="auto"/>
        <w:jc w:val="both"/>
        <w:rPr>
          <w:sz w:val="28"/>
          <w:szCs w:val="28"/>
        </w:rPr>
      </w:pPr>
      <w:proofErr w:type="spellStart"/>
      <w:r w:rsidRPr="00CC4E00">
        <w:rPr>
          <w:sz w:val="28"/>
          <w:szCs w:val="28"/>
        </w:rPr>
        <w:t>Vinnik</w:t>
      </w:r>
      <w:proofErr w:type="spellEnd"/>
      <w:r w:rsidRPr="00CC4E00">
        <w:rPr>
          <w:sz w:val="28"/>
          <w:szCs w:val="28"/>
        </w:rPr>
        <w:t xml:space="preserve"> M.M., </w:t>
      </w:r>
      <w:proofErr w:type="spellStart"/>
      <w:r w:rsidRPr="00CC4E00">
        <w:rPr>
          <w:sz w:val="28"/>
          <w:szCs w:val="28"/>
        </w:rPr>
        <w:t>Erbanova</w:t>
      </w:r>
      <w:proofErr w:type="spellEnd"/>
      <w:r w:rsidRPr="00CC4E00">
        <w:rPr>
          <w:sz w:val="28"/>
          <w:szCs w:val="28"/>
        </w:rPr>
        <w:t xml:space="preserve"> L.N., </w:t>
      </w:r>
      <w:proofErr w:type="spellStart"/>
      <w:r w:rsidRPr="00CC4E00">
        <w:rPr>
          <w:sz w:val="28"/>
          <w:szCs w:val="28"/>
        </w:rPr>
        <w:t>Zaitsev</w:t>
      </w:r>
      <w:proofErr w:type="spellEnd"/>
      <w:r w:rsidRPr="00CC4E00">
        <w:rPr>
          <w:sz w:val="28"/>
          <w:szCs w:val="28"/>
        </w:rPr>
        <w:t xml:space="preserve"> P.M. and others. Methods for analyzing phosphate raw materials, phosphorus and complex fertilizers, feed phosphates. M.: Chemistry, 1975. – 218 p.</w:t>
      </w:r>
    </w:p>
    <w:p w:rsidR="004A1C3B" w:rsidRPr="00CC4E00" w:rsidRDefault="004A1C3B" w:rsidP="004A1C3B">
      <w:pPr>
        <w:pStyle w:val="afc"/>
        <w:numPr>
          <w:ilvl w:val="0"/>
          <w:numId w:val="25"/>
        </w:numPr>
        <w:tabs>
          <w:tab w:val="left" w:pos="-2268"/>
          <w:tab w:val="left" w:pos="709"/>
        </w:tabs>
        <w:spacing w:line="360" w:lineRule="auto"/>
        <w:jc w:val="both"/>
        <w:rPr>
          <w:sz w:val="28"/>
          <w:szCs w:val="28"/>
        </w:rPr>
      </w:pPr>
      <w:r w:rsidRPr="00CC4E00">
        <w:rPr>
          <w:sz w:val="28"/>
          <w:szCs w:val="28"/>
        </w:rPr>
        <w:t xml:space="preserve">GOST 30181.4-94. </w:t>
      </w:r>
      <w:r w:rsidRPr="00CC4E00">
        <w:rPr>
          <w:sz w:val="28"/>
          <w:szCs w:val="28"/>
          <w:lang w:val="en-US"/>
        </w:rPr>
        <w:t xml:space="preserve">M </w:t>
      </w:r>
      <w:r w:rsidRPr="00CC4E00">
        <w:rPr>
          <w:sz w:val="28"/>
          <w:szCs w:val="28"/>
        </w:rPr>
        <w:t xml:space="preserve">mineral fertilizers. Method for determining the total mass fraction of nitrogen contained in complex fertilizers and nitrate in ammonium and nitrate forms </w:t>
      </w:r>
      <w:proofErr w:type="gramStart"/>
      <w:r w:rsidRPr="00CC4E00">
        <w:rPr>
          <w:sz w:val="28"/>
          <w:szCs w:val="28"/>
        </w:rPr>
        <w:t xml:space="preserve">( </w:t>
      </w:r>
      <w:proofErr w:type="spellStart"/>
      <w:r w:rsidRPr="00CC4E00">
        <w:rPr>
          <w:sz w:val="28"/>
          <w:szCs w:val="28"/>
        </w:rPr>
        <w:t>Deward</w:t>
      </w:r>
      <w:proofErr w:type="spellEnd"/>
      <w:proofErr w:type="gramEnd"/>
      <w:r w:rsidRPr="00CC4E00">
        <w:rPr>
          <w:sz w:val="28"/>
          <w:szCs w:val="28"/>
        </w:rPr>
        <w:t xml:space="preserve"> method ).</w:t>
      </w:r>
    </w:p>
    <w:p w:rsidR="00471CAB" w:rsidRPr="00646E8E" w:rsidRDefault="004A1C3B" w:rsidP="00AA1B7B">
      <w:pPr>
        <w:pStyle w:val="afc"/>
        <w:numPr>
          <w:ilvl w:val="0"/>
          <w:numId w:val="25"/>
        </w:numPr>
        <w:tabs>
          <w:tab w:val="left" w:pos="-2268"/>
          <w:tab w:val="left" w:pos="709"/>
        </w:tabs>
        <w:spacing w:line="360" w:lineRule="auto"/>
        <w:jc w:val="both"/>
      </w:pPr>
      <w:proofErr w:type="spellStart"/>
      <w:r w:rsidRPr="00FE745A">
        <w:rPr>
          <w:sz w:val="28"/>
          <w:szCs w:val="28"/>
        </w:rPr>
        <w:t>Galadze</w:t>
      </w:r>
      <w:proofErr w:type="spellEnd"/>
      <w:r w:rsidRPr="00FE745A">
        <w:rPr>
          <w:sz w:val="28"/>
          <w:szCs w:val="28"/>
        </w:rPr>
        <w:t xml:space="preserve"> L.B. Development of methods for improving the quality of granules of phosphorus-containing fertilizers based on the study of physico-chemical conditions for their production: </w:t>
      </w:r>
      <w:proofErr w:type="spellStart"/>
      <w:proofErr w:type="gramStart"/>
      <w:r w:rsidRPr="00FE745A">
        <w:rPr>
          <w:sz w:val="28"/>
          <w:szCs w:val="28"/>
        </w:rPr>
        <w:t>Diss</w:t>
      </w:r>
      <w:proofErr w:type="spellEnd"/>
      <w:r w:rsidRPr="00FE745A">
        <w:rPr>
          <w:sz w:val="28"/>
          <w:szCs w:val="28"/>
        </w:rPr>
        <w:t xml:space="preserve"> .</w:t>
      </w:r>
      <w:proofErr w:type="gramEnd"/>
      <w:r w:rsidRPr="00FE745A">
        <w:rPr>
          <w:sz w:val="28"/>
          <w:szCs w:val="28"/>
        </w:rPr>
        <w:t xml:space="preserve"> Ph.D. tech . Sci. – M.: NIUIF, 1979. - P. 65-66.</w:t>
      </w:r>
    </w:p>
    <w:sectPr w:rsidR="00471CAB" w:rsidRPr="00646E8E">
      <w:footerReference w:type="even" r:id="rId11"/>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42" w:rsidRDefault="00B16E42">
      <w:r>
        <w:separator/>
      </w:r>
    </w:p>
  </w:endnote>
  <w:endnote w:type="continuationSeparator" w:id="0">
    <w:p w:rsidR="00B16E42" w:rsidRDefault="00B1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75" w:rsidRPr="006210D8" w:rsidRDefault="00816075" w:rsidP="004124B4">
    <w:pPr>
      <w:pStyle w:val="a4"/>
      <w:framePr w:w="517" w:wrap="around" w:vAnchor="text" w:hAnchor="margin" w:y="5"/>
      <w:rPr>
        <w:rStyle w:val="a6"/>
        <w:sz w:val="24"/>
        <w:szCs w:val="24"/>
      </w:rPr>
    </w:pPr>
    <w:r w:rsidRPr="006210D8">
      <w:rPr>
        <w:rStyle w:val="a6"/>
        <w:sz w:val="24"/>
        <w:szCs w:val="24"/>
      </w:rPr>
      <w:fldChar w:fldCharType="begin"/>
    </w:r>
    <w:r w:rsidRPr="006210D8">
      <w:rPr>
        <w:rStyle w:val="a6"/>
        <w:sz w:val="24"/>
        <w:szCs w:val="24"/>
      </w:rPr>
      <w:instrText xml:space="preserve">PAGE  </w:instrText>
    </w:r>
    <w:r w:rsidRPr="006210D8">
      <w:rPr>
        <w:rStyle w:val="a6"/>
        <w:sz w:val="24"/>
        <w:szCs w:val="24"/>
      </w:rPr>
      <w:fldChar w:fldCharType="separate"/>
    </w:r>
    <w:r>
      <w:rPr>
        <w:rStyle w:val="a6"/>
        <w:noProof/>
        <w:sz w:val="24"/>
        <w:szCs w:val="24"/>
      </w:rPr>
      <w:t>42</w:t>
    </w:r>
    <w:r w:rsidRPr="006210D8">
      <w:rPr>
        <w:rStyle w:val="a6"/>
        <w:sz w:val="24"/>
        <w:szCs w:val="24"/>
      </w:rPr>
      <w:fldChar w:fldCharType="end"/>
    </w:r>
  </w:p>
  <w:p w:rsidR="00816075" w:rsidRDefault="00816075" w:rsidP="004124B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75" w:rsidRPr="006210D8" w:rsidRDefault="00816075" w:rsidP="004124B4">
    <w:pPr>
      <w:pStyle w:val="a4"/>
      <w:jc w:val="right"/>
      <w:rPr>
        <w:sz w:val="24"/>
        <w:szCs w:val="24"/>
      </w:rPr>
    </w:pPr>
    <w:r w:rsidRPr="006210D8">
      <w:rPr>
        <w:sz w:val="24"/>
        <w:szCs w:val="24"/>
      </w:rPr>
      <w:fldChar w:fldCharType="begin"/>
    </w:r>
    <w:r w:rsidRPr="006210D8">
      <w:rPr>
        <w:sz w:val="24"/>
        <w:szCs w:val="24"/>
      </w:rPr>
      <w:instrText xml:space="preserve"> PAGE   \* MERGEFORMAT </w:instrText>
    </w:r>
    <w:r w:rsidRPr="006210D8">
      <w:rPr>
        <w:sz w:val="24"/>
        <w:szCs w:val="24"/>
      </w:rPr>
      <w:fldChar w:fldCharType="separate"/>
    </w:r>
    <w:r w:rsidR="008134FE">
      <w:rPr>
        <w:noProof/>
        <w:sz w:val="24"/>
        <w:szCs w:val="24"/>
      </w:rPr>
      <w:t>5</w:t>
    </w:r>
    <w:r w:rsidRPr="006210D8">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75" w:rsidRPr="00141097" w:rsidRDefault="00816075" w:rsidP="004124B4">
    <w:pPr>
      <w:pStyle w:val="a4"/>
      <w:jc w:val="right"/>
      <w:rPr>
        <w:sz w:val="24"/>
        <w:szCs w:val="24"/>
      </w:rPr>
    </w:pPr>
    <w:r w:rsidRPr="00141097">
      <w:rPr>
        <w:sz w:val="24"/>
        <w:szCs w:val="24"/>
      </w:rPr>
      <w:fldChar w:fldCharType="begin"/>
    </w:r>
    <w:r w:rsidRPr="00141097">
      <w:rPr>
        <w:sz w:val="24"/>
        <w:szCs w:val="24"/>
      </w:rPr>
      <w:instrText xml:space="preserve"> PAGE   \* MERGEFORMAT </w:instrText>
    </w:r>
    <w:r w:rsidRPr="00141097">
      <w:rPr>
        <w:sz w:val="24"/>
        <w:szCs w:val="24"/>
      </w:rPr>
      <w:fldChar w:fldCharType="separate"/>
    </w:r>
    <w:r w:rsidR="00646E8E">
      <w:rPr>
        <w:noProof/>
        <w:sz w:val="24"/>
        <w:szCs w:val="24"/>
      </w:rPr>
      <w:t>5</w:t>
    </w:r>
    <w:r w:rsidRPr="0014109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42" w:rsidRDefault="00B16E42">
      <w:r>
        <w:separator/>
      </w:r>
    </w:p>
  </w:footnote>
  <w:footnote w:type="continuationSeparator" w:id="0">
    <w:p w:rsidR="00B16E42" w:rsidRDefault="00B16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FC8B1C"/>
    <w:lvl w:ilvl="0">
      <w:start w:val="1"/>
      <w:numFmt w:val="bullet"/>
      <w:pStyle w:val="a"/>
      <w:lvlText w:val=""/>
      <w:lvlJc w:val="left"/>
      <w:pPr>
        <w:tabs>
          <w:tab w:val="num" w:pos="360"/>
        </w:tabs>
        <w:ind w:left="360" w:hanging="360"/>
      </w:pPr>
      <w:rPr>
        <w:rFonts w:ascii="Symbol" w:hAnsi="Symbol" w:hint="default"/>
      </w:rPr>
    </w:lvl>
  </w:abstractNum>
  <w:abstractNum w:abstractNumId="1">
    <w:nsid w:val="056D6871"/>
    <w:multiLevelType w:val="hybridMultilevel"/>
    <w:tmpl w:val="087C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30CC0"/>
    <w:multiLevelType w:val="hybridMultilevel"/>
    <w:tmpl w:val="2EA01654"/>
    <w:lvl w:ilvl="0" w:tplc="4AA04C22">
      <w:start w:val="10"/>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0E5B90"/>
    <w:multiLevelType w:val="hybridMultilevel"/>
    <w:tmpl w:val="703C0CF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CF1144"/>
    <w:multiLevelType w:val="multilevel"/>
    <w:tmpl w:val="247AC9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5">
    <w:nsid w:val="27CF6A1B"/>
    <w:multiLevelType w:val="hybridMultilevel"/>
    <w:tmpl w:val="097663C0"/>
    <w:lvl w:ilvl="0" w:tplc="39803914">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F026B"/>
    <w:multiLevelType w:val="hybridMultilevel"/>
    <w:tmpl w:val="DA5EF324"/>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34A6C"/>
    <w:multiLevelType w:val="hybridMultilevel"/>
    <w:tmpl w:val="FE1C435A"/>
    <w:lvl w:ilvl="0" w:tplc="AFD62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FC6401"/>
    <w:multiLevelType w:val="hybridMultilevel"/>
    <w:tmpl w:val="BD92F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B5AB3"/>
    <w:multiLevelType w:val="hybridMultilevel"/>
    <w:tmpl w:val="70640908"/>
    <w:lvl w:ilvl="0" w:tplc="C20A7DEE">
      <w:start w:val="1"/>
      <w:numFmt w:val="decimal"/>
      <w:lvlText w:val="%1."/>
      <w:lvlJc w:val="left"/>
      <w:pPr>
        <w:tabs>
          <w:tab w:val="num" w:pos="1980"/>
        </w:tabs>
        <w:ind w:left="1980" w:hanging="1260"/>
      </w:pPr>
      <w:rPr>
        <w:rFonts w:hint="default"/>
        <w:b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3D0820"/>
    <w:multiLevelType w:val="multilevel"/>
    <w:tmpl w:val="A6CA02E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762595"/>
    <w:multiLevelType w:val="multilevel"/>
    <w:tmpl w:val="D0166BF8"/>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9320F"/>
    <w:multiLevelType w:val="hybridMultilevel"/>
    <w:tmpl w:val="CF3E115C"/>
    <w:lvl w:ilvl="0" w:tplc="5A42EFEA">
      <w:start w:val="46"/>
      <w:numFmt w:val="decimal"/>
      <w:lvlText w:val="%1."/>
      <w:lvlJc w:val="left"/>
      <w:pPr>
        <w:ind w:left="375" w:hanging="375"/>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C204A4A"/>
    <w:multiLevelType w:val="hybridMultilevel"/>
    <w:tmpl w:val="779AEC46"/>
    <w:lvl w:ilvl="0" w:tplc="EDC2C700">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EFF442F"/>
    <w:multiLevelType w:val="hybridMultilevel"/>
    <w:tmpl w:val="F3849068"/>
    <w:lvl w:ilvl="0" w:tplc="955ED65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E965E6A"/>
    <w:multiLevelType w:val="hybridMultilevel"/>
    <w:tmpl w:val="8A94D3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665C10"/>
    <w:multiLevelType w:val="hybridMultilevel"/>
    <w:tmpl w:val="B49EA850"/>
    <w:lvl w:ilvl="0" w:tplc="9DE25572">
      <w:start w:val="1"/>
      <w:numFmt w:val="decimal"/>
      <w:lvlText w:val="%1."/>
      <w:lvlJc w:val="left"/>
      <w:pPr>
        <w:tabs>
          <w:tab w:val="num" w:pos="1080"/>
        </w:tabs>
        <w:ind w:left="1080" w:hanging="360"/>
      </w:pPr>
      <w:rPr>
        <w:color w:val="auto"/>
        <w:vertAlign w:val="baseline"/>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A433683"/>
    <w:multiLevelType w:val="hybridMultilevel"/>
    <w:tmpl w:val="320EADBA"/>
    <w:lvl w:ilvl="0" w:tplc="4808E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805395"/>
    <w:multiLevelType w:val="hybridMultilevel"/>
    <w:tmpl w:val="95A42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816963"/>
    <w:multiLevelType w:val="hybridMultilevel"/>
    <w:tmpl w:val="CC06B666"/>
    <w:lvl w:ilvl="0" w:tplc="18A01F4E">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36CC9"/>
    <w:multiLevelType w:val="hybridMultilevel"/>
    <w:tmpl w:val="63CAD9DE"/>
    <w:lvl w:ilvl="0" w:tplc="0AF012EC">
      <w:start w:val="34"/>
      <w:numFmt w:val="decimal"/>
      <w:lvlText w:val="%1."/>
      <w:lvlJc w:val="left"/>
      <w:pPr>
        <w:ind w:left="801"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B780352"/>
    <w:multiLevelType w:val="hybridMultilevel"/>
    <w:tmpl w:val="56964368"/>
    <w:lvl w:ilvl="0" w:tplc="BA222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BF83CDF"/>
    <w:multiLevelType w:val="hybridMultilevel"/>
    <w:tmpl w:val="5B58C214"/>
    <w:lvl w:ilvl="0" w:tplc="9E10341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7FF4165F"/>
    <w:multiLevelType w:val="hybridMultilevel"/>
    <w:tmpl w:val="5C7682CE"/>
    <w:lvl w:ilvl="0" w:tplc="75E8CFEC">
      <w:start w:val="1"/>
      <w:numFmt w:val="decimal"/>
      <w:lvlText w:val="%1."/>
      <w:lvlJc w:val="left"/>
      <w:pPr>
        <w:tabs>
          <w:tab w:val="num" w:pos="1080"/>
        </w:tabs>
        <w:ind w:left="1080" w:hanging="360"/>
      </w:pPr>
      <w:rPr>
        <w:color w:val="333333"/>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4"/>
  </w:num>
  <w:num w:numId="3">
    <w:abstractNumId w:val="10"/>
  </w:num>
  <w:num w:numId="4">
    <w:abstractNumId w:val="3"/>
  </w:num>
  <w:num w:numId="5">
    <w:abstractNumId w:val="21"/>
  </w:num>
  <w:num w:numId="6">
    <w:abstractNumId w:val="18"/>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9"/>
  </w:num>
  <w:num w:numId="12">
    <w:abstractNumId w:val="4"/>
  </w:num>
  <w:num w:numId="13">
    <w:abstractNumId w:val="11"/>
  </w:num>
  <w:num w:numId="14">
    <w:abstractNumId w:val="13"/>
  </w:num>
  <w:num w:numId="15">
    <w:abstractNumId w:val="5"/>
  </w:num>
  <w:num w:numId="16">
    <w:abstractNumId w:val="20"/>
  </w:num>
  <w:num w:numId="17">
    <w:abstractNumId w:val="2"/>
  </w:num>
  <w:num w:numId="18">
    <w:abstractNumId w:val="15"/>
  </w:num>
  <w:num w:numId="19">
    <w:abstractNumId w:val="22"/>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86"/>
    <w:rsid w:val="0002081C"/>
    <w:rsid w:val="00024353"/>
    <w:rsid w:val="000477DE"/>
    <w:rsid w:val="0008328E"/>
    <w:rsid w:val="000A099C"/>
    <w:rsid w:val="000E33DB"/>
    <w:rsid w:val="001116D7"/>
    <w:rsid w:val="00207F07"/>
    <w:rsid w:val="002172A8"/>
    <w:rsid w:val="0022437D"/>
    <w:rsid w:val="002C75C4"/>
    <w:rsid w:val="002E725D"/>
    <w:rsid w:val="002F1403"/>
    <w:rsid w:val="00303AE9"/>
    <w:rsid w:val="00316295"/>
    <w:rsid w:val="00404C87"/>
    <w:rsid w:val="004124B4"/>
    <w:rsid w:val="004176DB"/>
    <w:rsid w:val="00471CAB"/>
    <w:rsid w:val="004A1C3B"/>
    <w:rsid w:val="004F2A5C"/>
    <w:rsid w:val="00500ADE"/>
    <w:rsid w:val="00505219"/>
    <w:rsid w:val="005141B3"/>
    <w:rsid w:val="00605123"/>
    <w:rsid w:val="00646E8E"/>
    <w:rsid w:val="006600FE"/>
    <w:rsid w:val="006631EB"/>
    <w:rsid w:val="00790F3A"/>
    <w:rsid w:val="007B6611"/>
    <w:rsid w:val="00810492"/>
    <w:rsid w:val="008134FE"/>
    <w:rsid w:val="00816075"/>
    <w:rsid w:val="0085736A"/>
    <w:rsid w:val="008B338B"/>
    <w:rsid w:val="00941046"/>
    <w:rsid w:val="00981D62"/>
    <w:rsid w:val="00985118"/>
    <w:rsid w:val="009A5A7D"/>
    <w:rsid w:val="009B546C"/>
    <w:rsid w:val="00A04596"/>
    <w:rsid w:val="00A779A0"/>
    <w:rsid w:val="00A868AF"/>
    <w:rsid w:val="00AA1B7B"/>
    <w:rsid w:val="00AA6064"/>
    <w:rsid w:val="00B13EC5"/>
    <w:rsid w:val="00B16E42"/>
    <w:rsid w:val="00B331DA"/>
    <w:rsid w:val="00BE1786"/>
    <w:rsid w:val="00BE4CF5"/>
    <w:rsid w:val="00C364CC"/>
    <w:rsid w:val="00C90A38"/>
    <w:rsid w:val="00CC2BB6"/>
    <w:rsid w:val="00CD0DC0"/>
    <w:rsid w:val="00D242FE"/>
    <w:rsid w:val="00D573E4"/>
    <w:rsid w:val="00D61190"/>
    <w:rsid w:val="00D803F3"/>
    <w:rsid w:val="00DB2CF6"/>
    <w:rsid w:val="00DC3764"/>
    <w:rsid w:val="00E94665"/>
    <w:rsid w:val="00F037F3"/>
    <w:rsid w:val="00F37FC0"/>
    <w:rsid w:val="00F4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1786"/>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1786"/>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E178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1786"/>
    <w:pPr>
      <w:keepNext/>
      <w:jc w:val="center"/>
      <w:outlineLvl w:val="2"/>
    </w:pPr>
    <w:rPr>
      <w:sz w:val="28"/>
      <w:szCs w:val="28"/>
    </w:rPr>
  </w:style>
  <w:style w:type="paragraph" w:styleId="4">
    <w:name w:val="heading 4"/>
    <w:basedOn w:val="a0"/>
    <w:next w:val="a0"/>
    <w:link w:val="40"/>
    <w:qFormat/>
    <w:rsid w:val="00BE1786"/>
    <w:pPr>
      <w:keepNext/>
      <w:spacing w:before="240" w:after="60"/>
      <w:outlineLvl w:val="3"/>
    </w:pPr>
    <w:rPr>
      <w:b/>
      <w:bCs/>
      <w:sz w:val="28"/>
      <w:szCs w:val="28"/>
    </w:rPr>
  </w:style>
  <w:style w:type="paragraph" w:styleId="5">
    <w:name w:val="heading 5"/>
    <w:basedOn w:val="a0"/>
    <w:next w:val="a0"/>
    <w:link w:val="50"/>
    <w:qFormat/>
    <w:rsid w:val="00BE1786"/>
    <w:pPr>
      <w:keepNext/>
      <w:keepLines/>
      <w:spacing w:before="200"/>
      <w:outlineLvl w:val="4"/>
    </w:pPr>
    <w:rPr>
      <w:rFonts w:ascii="Cambria" w:hAnsi="Cambria"/>
      <w:color w:val="243F60"/>
    </w:rPr>
  </w:style>
  <w:style w:type="paragraph" w:styleId="6">
    <w:name w:val="heading 6"/>
    <w:basedOn w:val="a0"/>
    <w:next w:val="a0"/>
    <w:link w:val="60"/>
    <w:qFormat/>
    <w:rsid w:val="00BE1786"/>
    <w:pPr>
      <w:spacing w:before="240" w:after="60"/>
      <w:outlineLvl w:val="5"/>
    </w:pPr>
    <w:rPr>
      <w:b/>
      <w:bCs/>
      <w:sz w:val="22"/>
      <w:szCs w:val="22"/>
    </w:rPr>
  </w:style>
  <w:style w:type="paragraph" w:styleId="7">
    <w:name w:val="heading 7"/>
    <w:basedOn w:val="a0"/>
    <w:next w:val="a0"/>
    <w:link w:val="70"/>
    <w:qFormat/>
    <w:rsid w:val="00BE1786"/>
    <w:pPr>
      <w:spacing w:before="240" w:after="60"/>
      <w:outlineLvl w:val="6"/>
    </w:pPr>
  </w:style>
  <w:style w:type="paragraph" w:styleId="9">
    <w:name w:val="heading 9"/>
    <w:basedOn w:val="a0"/>
    <w:next w:val="a0"/>
    <w:link w:val="90"/>
    <w:qFormat/>
    <w:rsid w:val="00BE1786"/>
    <w:pPr>
      <w:widowControl w:val="0"/>
      <w:autoSpaceDE w:val="0"/>
      <w:autoSpaceDN w:val="0"/>
      <w:adjustRightInd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BE1786"/>
    <w:pPr>
      <w:tabs>
        <w:tab w:val="center" w:pos="4677"/>
        <w:tab w:val="right" w:pos="9355"/>
      </w:tabs>
      <w:autoSpaceDE w:val="0"/>
      <w:autoSpaceDN w:val="0"/>
    </w:pPr>
    <w:rPr>
      <w:sz w:val="20"/>
      <w:szCs w:val="20"/>
    </w:rPr>
  </w:style>
  <w:style w:type="character" w:customStyle="1" w:styleId="a5">
    <w:name w:val="Нижний колонтитул Знак"/>
    <w:basedOn w:val="a1"/>
    <w:link w:val="a4"/>
    <w:uiPriority w:val="99"/>
    <w:rsid w:val="00BE1786"/>
    <w:rPr>
      <w:rFonts w:ascii="Times New Roman" w:eastAsia="Times New Roman" w:hAnsi="Times New Roman" w:cs="Times New Roman"/>
      <w:sz w:val="20"/>
      <w:szCs w:val="20"/>
      <w:lang w:val="en" w:eastAsia="ru-RU"/>
    </w:rPr>
  </w:style>
  <w:style w:type="character" w:styleId="a6">
    <w:name w:val="page number"/>
    <w:uiPriority w:val="99"/>
    <w:rsid w:val="00BE1786"/>
  </w:style>
  <w:style w:type="paragraph" w:styleId="a">
    <w:name w:val="List Bullet"/>
    <w:basedOn w:val="a0"/>
    <w:rsid w:val="00BE1786"/>
    <w:pPr>
      <w:numPr>
        <w:numId w:val="1"/>
      </w:numPr>
    </w:pPr>
  </w:style>
  <w:style w:type="character" w:customStyle="1" w:styleId="10">
    <w:name w:val="Заголовок 1 Знак"/>
    <w:basedOn w:val="a1"/>
    <w:link w:val="1"/>
    <w:rsid w:val="00BE1786"/>
    <w:rPr>
      <w:rFonts w:ascii="Arial" w:eastAsia="Times New Roman" w:hAnsi="Arial" w:cs="Arial"/>
      <w:b/>
      <w:bCs/>
      <w:kern w:val="32"/>
      <w:sz w:val="32"/>
      <w:szCs w:val="32"/>
      <w:lang w:val="en" w:eastAsia="ru-RU"/>
    </w:rPr>
  </w:style>
  <w:style w:type="character" w:customStyle="1" w:styleId="20">
    <w:name w:val="Заголовок 2 Знак"/>
    <w:basedOn w:val="a1"/>
    <w:link w:val="2"/>
    <w:rsid w:val="00BE1786"/>
    <w:rPr>
      <w:rFonts w:ascii="Arial" w:eastAsia="Times New Roman" w:hAnsi="Arial" w:cs="Arial"/>
      <w:b/>
      <w:bCs/>
      <w:i/>
      <w:iCs/>
      <w:sz w:val="28"/>
      <w:szCs w:val="28"/>
      <w:lang w:val="en" w:eastAsia="ru-RU"/>
    </w:rPr>
  </w:style>
  <w:style w:type="character" w:customStyle="1" w:styleId="30">
    <w:name w:val="Заголовок 3 Знак"/>
    <w:basedOn w:val="a1"/>
    <w:link w:val="3"/>
    <w:rsid w:val="00BE1786"/>
    <w:rPr>
      <w:rFonts w:ascii="Times New Roman" w:eastAsia="Times New Roman" w:hAnsi="Times New Roman" w:cs="Times New Roman"/>
      <w:sz w:val="28"/>
      <w:szCs w:val="28"/>
      <w:lang w:val="en" w:eastAsia="ru-RU"/>
    </w:rPr>
  </w:style>
  <w:style w:type="character" w:customStyle="1" w:styleId="40">
    <w:name w:val="Заголовок 4 Знак"/>
    <w:basedOn w:val="a1"/>
    <w:link w:val="4"/>
    <w:rsid w:val="00BE1786"/>
    <w:rPr>
      <w:rFonts w:ascii="Times New Roman" w:eastAsia="Times New Roman" w:hAnsi="Times New Roman" w:cs="Times New Roman"/>
      <w:b/>
      <w:bCs/>
      <w:sz w:val="28"/>
      <w:szCs w:val="28"/>
      <w:lang w:val="en" w:eastAsia="ru-RU"/>
    </w:rPr>
  </w:style>
  <w:style w:type="character" w:customStyle="1" w:styleId="50">
    <w:name w:val="Заголовок 5 Знак"/>
    <w:basedOn w:val="a1"/>
    <w:link w:val="5"/>
    <w:rsid w:val="00BE1786"/>
    <w:rPr>
      <w:rFonts w:ascii="Cambria" w:eastAsia="Times New Roman" w:hAnsi="Cambria" w:cs="Times New Roman"/>
      <w:color w:val="243F60"/>
      <w:sz w:val="24"/>
      <w:szCs w:val="24"/>
      <w:lang w:val="en" w:eastAsia="ru-RU"/>
    </w:rPr>
  </w:style>
  <w:style w:type="character" w:customStyle="1" w:styleId="60">
    <w:name w:val="Заголовок 6 Знак"/>
    <w:basedOn w:val="a1"/>
    <w:link w:val="6"/>
    <w:rsid w:val="00BE1786"/>
    <w:rPr>
      <w:rFonts w:ascii="Times New Roman" w:eastAsia="Times New Roman" w:hAnsi="Times New Roman" w:cs="Times New Roman"/>
      <w:b/>
      <w:bCs/>
      <w:lang w:val="en" w:eastAsia="ru-RU"/>
    </w:rPr>
  </w:style>
  <w:style w:type="character" w:customStyle="1" w:styleId="70">
    <w:name w:val="Заголовок 7 Знак"/>
    <w:basedOn w:val="a1"/>
    <w:link w:val="7"/>
    <w:rsid w:val="00BE1786"/>
    <w:rPr>
      <w:rFonts w:ascii="Times New Roman" w:eastAsia="Times New Roman" w:hAnsi="Times New Roman" w:cs="Times New Roman"/>
      <w:sz w:val="24"/>
      <w:szCs w:val="24"/>
      <w:lang w:val="en" w:eastAsia="ru-RU"/>
    </w:rPr>
  </w:style>
  <w:style w:type="character" w:customStyle="1" w:styleId="90">
    <w:name w:val="Заголовок 9 Знак"/>
    <w:basedOn w:val="a1"/>
    <w:link w:val="9"/>
    <w:rsid w:val="00BE1786"/>
    <w:rPr>
      <w:rFonts w:ascii="Arial" w:eastAsia="Times New Roman" w:hAnsi="Arial" w:cs="Arial"/>
      <w:lang w:val="en" w:eastAsia="ru-RU"/>
    </w:rPr>
  </w:style>
  <w:style w:type="table" w:styleId="a7">
    <w:name w:val="Table Grid"/>
    <w:basedOn w:val="a2"/>
    <w:rsid w:val="00BE1786"/>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2"/>
    <w:basedOn w:val="a0"/>
    <w:rsid w:val="00BE1786"/>
    <w:pPr>
      <w:spacing w:after="160" w:line="240" w:lineRule="exact"/>
    </w:pPr>
    <w:rPr>
      <w:rFonts w:ascii="Verdana" w:hAnsi="Verdana" w:cs="Verdana"/>
      <w:sz w:val="20"/>
      <w:szCs w:val="20"/>
      <w:lang w:eastAsia="en-US"/>
    </w:rPr>
  </w:style>
  <w:style w:type="paragraph" w:styleId="a8">
    <w:name w:val="Body Text"/>
    <w:basedOn w:val="a0"/>
    <w:link w:val="a9"/>
    <w:uiPriority w:val="99"/>
    <w:rsid w:val="00BE1786"/>
    <w:pPr>
      <w:jc w:val="center"/>
    </w:pPr>
    <w:rPr>
      <w:b/>
      <w:bCs/>
      <w:sz w:val="32"/>
      <w:szCs w:val="32"/>
    </w:rPr>
  </w:style>
  <w:style w:type="character" w:customStyle="1" w:styleId="a9">
    <w:name w:val="Основной текст Знак"/>
    <w:basedOn w:val="a1"/>
    <w:link w:val="a8"/>
    <w:uiPriority w:val="99"/>
    <w:rsid w:val="00BE1786"/>
    <w:rPr>
      <w:rFonts w:ascii="Times New Roman" w:eastAsia="Times New Roman" w:hAnsi="Times New Roman" w:cs="Times New Roman"/>
      <w:b/>
      <w:bCs/>
      <w:sz w:val="32"/>
      <w:szCs w:val="32"/>
      <w:lang w:val="en" w:eastAsia="ru-RU"/>
    </w:rPr>
  </w:style>
  <w:style w:type="character" w:styleId="aa">
    <w:name w:val="Hyperlink"/>
    <w:rsid w:val="00BE1786"/>
    <w:rPr>
      <w:color w:val="0000FF"/>
      <w:u w:val="single"/>
    </w:rPr>
  </w:style>
  <w:style w:type="paragraph" w:styleId="ab">
    <w:name w:val="Normal (Web)"/>
    <w:aliases w:val=" webb,webb"/>
    <w:basedOn w:val="a0"/>
    <w:uiPriority w:val="99"/>
    <w:rsid w:val="00BE1786"/>
    <w:pPr>
      <w:spacing w:before="100" w:beforeAutospacing="1" w:after="100" w:afterAutospacing="1"/>
    </w:pPr>
  </w:style>
  <w:style w:type="paragraph" w:customStyle="1" w:styleId="ac">
    <w:name w:val="Знак Знак Знак Знак"/>
    <w:basedOn w:val="a0"/>
    <w:rsid w:val="00BE1786"/>
    <w:pPr>
      <w:spacing w:after="160" w:line="240" w:lineRule="exact"/>
    </w:pPr>
    <w:rPr>
      <w:rFonts w:ascii="Verdana" w:hAnsi="Verdana" w:cs="Verdana"/>
      <w:sz w:val="20"/>
      <w:szCs w:val="20"/>
      <w:lang w:eastAsia="en-US"/>
    </w:rPr>
  </w:style>
  <w:style w:type="paragraph" w:customStyle="1" w:styleId="ad">
    <w:name w:val="Знак Знак Знак Знак Знак Знак Знак"/>
    <w:basedOn w:val="a0"/>
    <w:rsid w:val="00BE1786"/>
    <w:pPr>
      <w:spacing w:after="160" w:line="240" w:lineRule="exact"/>
    </w:pPr>
    <w:rPr>
      <w:rFonts w:ascii="Arial" w:hAnsi="Arial" w:cs="Arial"/>
      <w:b/>
      <w:bCs/>
      <w:lang w:eastAsia="en-US"/>
    </w:rPr>
  </w:style>
  <w:style w:type="character" w:customStyle="1" w:styleId="patent-title">
    <w:name w:val="patent-title"/>
    <w:rsid w:val="00BE1786"/>
  </w:style>
  <w:style w:type="paragraph" w:styleId="ae">
    <w:name w:val="Body Text Indent"/>
    <w:basedOn w:val="a0"/>
    <w:link w:val="af"/>
    <w:unhideWhenUsed/>
    <w:rsid w:val="00BE1786"/>
    <w:pPr>
      <w:spacing w:after="120"/>
      <w:ind w:left="283"/>
    </w:pPr>
  </w:style>
  <w:style w:type="character" w:customStyle="1" w:styleId="af">
    <w:name w:val="Основной текст с отступом Знак"/>
    <w:basedOn w:val="a1"/>
    <w:link w:val="ae"/>
    <w:rsid w:val="00BE1786"/>
    <w:rPr>
      <w:rFonts w:ascii="Times New Roman" w:eastAsia="Times New Roman" w:hAnsi="Times New Roman" w:cs="Times New Roman"/>
      <w:sz w:val="24"/>
      <w:szCs w:val="24"/>
      <w:lang w:val="en" w:eastAsia="ru-RU"/>
    </w:rPr>
  </w:style>
  <w:style w:type="paragraph" w:styleId="21">
    <w:name w:val="Body Text 2"/>
    <w:basedOn w:val="a0"/>
    <w:link w:val="22"/>
    <w:unhideWhenUsed/>
    <w:rsid w:val="00BE1786"/>
    <w:pPr>
      <w:spacing w:after="120" w:line="480" w:lineRule="auto"/>
    </w:pPr>
  </w:style>
  <w:style w:type="character" w:customStyle="1" w:styleId="22">
    <w:name w:val="Основной текст 2 Знак"/>
    <w:basedOn w:val="a1"/>
    <w:link w:val="21"/>
    <w:rsid w:val="00BE1786"/>
    <w:rPr>
      <w:rFonts w:ascii="Times New Roman" w:eastAsia="Times New Roman" w:hAnsi="Times New Roman" w:cs="Times New Roman"/>
      <w:sz w:val="24"/>
      <w:szCs w:val="24"/>
      <w:lang w:val="en" w:eastAsia="ru-RU"/>
    </w:rPr>
  </w:style>
  <w:style w:type="paragraph" w:styleId="af0">
    <w:name w:val="caption"/>
    <w:basedOn w:val="a0"/>
    <w:next w:val="a0"/>
    <w:qFormat/>
    <w:rsid w:val="00BE1786"/>
    <w:pPr>
      <w:tabs>
        <w:tab w:val="left" w:pos="4590"/>
      </w:tabs>
      <w:jc w:val="center"/>
    </w:pPr>
    <w:rPr>
      <w:b/>
    </w:rPr>
  </w:style>
  <w:style w:type="paragraph" w:styleId="af1">
    <w:name w:val="header"/>
    <w:basedOn w:val="a0"/>
    <w:link w:val="af2"/>
    <w:unhideWhenUsed/>
    <w:rsid w:val="00BE1786"/>
    <w:pPr>
      <w:tabs>
        <w:tab w:val="center" w:pos="4677"/>
        <w:tab w:val="right" w:pos="9355"/>
      </w:tabs>
    </w:pPr>
  </w:style>
  <w:style w:type="character" w:customStyle="1" w:styleId="af2">
    <w:name w:val="Верхний колонтитул Знак"/>
    <w:basedOn w:val="a1"/>
    <w:link w:val="af1"/>
    <w:rsid w:val="00BE1786"/>
    <w:rPr>
      <w:rFonts w:ascii="Times New Roman" w:eastAsia="Times New Roman" w:hAnsi="Times New Roman" w:cs="Times New Roman"/>
      <w:sz w:val="24"/>
      <w:szCs w:val="24"/>
      <w:lang w:val="en" w:eastAsia="ru-RU"/>
    </w:rPr>
  </w:style>
  <w:style w:type="paragraph" w:styleId="af3">
    <w:name w:val="Title"/>
    <w:basedOn w:val="a0"/>
    <w:link w:val="af4"/>
    <w:uiPriority w:val="10"/>
    <w:qFormat/>
    <w:rsid w:val="00BE1786"/>
    <w:pPr>
      <w:jc w:val="center"/>
    </w:pPr>
    <w:rPr>
      <w:b/>
      <w:bCs/>
      <w:sz w:val="28"/>
    </w:rPr>
  </w:style>
  <w:style w:type="character" w:customStyle="1" w:styleId="af4">
    <w:name w:val="Название Знак"/>
    <w:basedOn w:val="a1"/>
    <w:link w:val="af3"/>
    <w:uiPriority w:val="10"/>
    <w:rsid w:val="00BE1786"/>
    <w:rPr>
      <w:rFonts w:ascii="Times New Roman" w:eastAsia="Times New Roman" w:hAnsi="Times New Roman" w:cs="Times New Roman"/>
      <w:b/>
      <w:bCs/>
      <w:sz w:val="28"/>
      <w:szCs w:val="24"/>
      <w:lang w:val="en" w:eastAsia="ru-RU"/>
    </w:rPr>
  </w:style>
  <w:style w:type="paragraph" w:styleId="31">
    <w:name w:val="Body Text 3"/>
    <w:basedOn w:val="a0"/>
    <w:link w:val="32"/>
    <w:uiPriority w:val="99"/>
    <w:unhideWhenUsed/>
    <w:rsid w:val="00BE1786"/>
    <w:pPr>
      <w:spacing w:after="120"/>
    </w:pPr>
    <w:rPr>
      <w:sz w:val="16"/>
      <w:szCs w:val="16"/>
    </w:rPr>
  </w:style>
  <w:style w:type="character" w:customStyle="1" w:styleId="32">
    <w:name w:val="Основной текст 3 Знак"/>
    <w:basedOn w:val="a1"/>
    <w:link w:val="31"/>
    <w:uiPriority w:val="99"/>
    <w:rsid w:val="00BE1786"/>
    <w:rPr>
      <w:rFonts w:ascii="Times New Roman" w:eastAsia="Times New Roman" w:hAnsi="Times New Roman" w:cs="Times New Roman"/>
      <w:sz w:val="16"/>
      <w:szCs w:val="16"/>
      <w:lang w:val="en" w:eastAsia="ru-RU"/>
    </w:rPr>
  </w:style>
  <w:style w:type="paragraph" w:styleId="23">
    <w:name w:val="Body Text Indent 2"/>
    <w:basedOn w:val="a0"/>
    <w:link w:val="24"/>
    <w:unhideWhenUsed/>
    <w:rsid w:val="00BE1786"/>
    <w:pPr>
      <w:spacing w:after="120" w:line="480" w:lineRule="auto"/>
      <w:ind w:left="283"/>
    </w:pPr>
  </w:style>
  <w:style w:type="character" w:customStyle="1" w:styleId="24">
    <w:name w:val="Основной текст с отступом 2 Знак"/>
    <w:basedOn w:val="a1"/>
    <w:link w:val="23"/>
    <w:rsid w:val="00BE1786"/>
    <w:rPr>
      <w:rFonts w:ascii="Times New Roman" w:eastAsia="Times New Roman" w:hAnsi="Times New Roman" w:cs="Times New Roman"/>
      <w:sz w:val="24"/>
      <w:szCs w:val="24"/>
      <w:lang w:val="en" w:eastAsia="ru-RU"/>
    </w:rPr>
  </w:style>
  <w:style w:type="paragraph" w:styleId="33">
    <w:name w:val="Body Text Indent 3"/>
    <w:basedOn w:val="a0"/>
    <w:link w:val="34"/>
    <w:uiPriority w:val="99"/>
    <w:unhideWhenUsed/>
    <w:rsid w:val="00BE1786"/>
    <w:pPr>
      <w:spacing w:after="120"/>
      <w:ind w:left="283"/>
    </w:pPr>
    <w:rPr>
      <w:sz w:val="16"/>
      <w:szCs w:val="16"/>
    </w:rPr>
  </w:style>
  <w:style w:type="character" w:customStyle="1" w:styleId="34">
    <w:name w:val="Основной текст с отступом 3 Знак"/>
    <w:basedOn w:val="a1"/>
    <w:link w:val="33"/>
    <w:uiPriority w:val="99"/>
    <w:rsid w:val="00BE1786"/>
    <w:rPr>
      <w:rFonts w:ascii="Times New Roman" w:eastAsia="Times New Roman" w:hAnsi="Times New Roman" w:cs="Times New Roman"/>
      <w:sz w:val="16"/>
      <w:szCs w:val="16"/>
      <w:lang w:val="en" w:eastAsia="ru-RU"/>
    </w:rPr>
  </w:style>
  <w:style w:type="paragraph" w:styleId="af5">
    <w:name w:val="Balloon Text"/>
    <w:basedOn w:val="a0"/>
    <w:link w:val="af6"/>
    <w:unhideWhenUsed/>
    <w:rsid w:val="00BE1786"/>
    <w:rPr>
      <w:rFonts w:ascii="Tahoma" w:eastAsia="Calibri" w:hAnsi="Tahoma" w:cs="Tahoma"/>
      <w:sz w:val="16"/>
      <w:szCs w:val="16"/>
      <w:lang w:eastAsia="en-US"/>
    </w:rPr>
  </w:style>
  <w:style w:type="character" w:customStyle="1" w:styleId="af6">
    <w:name w:val="Текст выноски Знак"/>
    <w:basedOn w:val="a1"/>
    <w:link w:val="af5"/>
    <w:rsid w:val="00BE1786"/>
    <w:rPr>
      <w:rFonts w:ascii="Tahoma" w:eastAsia="Calibri" w:hAnsi="Tahoma" w:cs="Tahoma"/>
      <w:sz w:val="16"/>
      <w:szCs w:val="16"/>
    </w:rPr>
  </w:style>
  <w:style w:type="paragraph" w:styleId="af7">
    <w:name w:val="Plain Text"/>
    <w:aliases w:val="Текст Знак1,Текст Знак Знак, Знак Знак1 Знак"/>
    <w:basedOn w:val="a0"/>
    <w:link w:val="af8"/>
    <w:rsid w:val="00BE1786"/>
    <w:rPr>
      <w:rFonts w:ascii="Courier New" w:hAnsi="Courier New"/>
      <w:sz w:val="20"/>
      <w:szCs w:val="20"/>
    </w:rPr>
  </w:style>
  <w:style w:type="character" w:customStyle="1" w:styleId="af8">
    <w:name w:val="Текст Знак"/>
    <w:aliases w:val="Текст Знак1 Знак,Текст Знак Знак Знак, Знак Знак1 Знак Знак"/>
    <w:basedOn w:val="a1"/>
    <w:link w:val="af7"/>
    <w:rsid w:val="00BE1786"/>
    <w:rPr>
      <w:rFonts w:ascii="Courier New" w:eastAsia="Times New Roman" w:hAnsi="Courier New" w:cs="Times New Roman"/>
      <w:sz w:val="20"/>
      <w:szCs w:val="20"/>
      <w:lang w:val="en" w:eastAsia="ru-RU"/>
    </w:rPr>
  </w:style>
  <w:style w:type="paragraph" w:styleId="af9">
    <w:name w:val="Subtitle"/>
    <w:basedOn w:val="a0"/>
    <w:link w:val="afa"/>
    <w:qFormat/>
    <w:rsid w:val="00BE1786"/>
    <w:pPr>
      <w:jc w:val="center"/>
    </w:pPr>
    <w:rPr>
      <w:rFonts w:ascii="Courier New" w:hAnsi="Courier New"/>
      <w:b/>
      <w:sz w:val="40"/>
      <w:szCs w:val="20"/>
    </w:rPr>
  </w:style>
  <w:style w:type="character" w:customStyle="1" w:styleId="afa">
    <w:name w:val="Подзаголовок Знак"/>
    <w:basedOn w:val="a1"/>
    <w:link w:val="af9"/>
    <w:rsid w:val="00BE1786"/>
    <w:rPr>
      <w:rFonts w:ascii="Courier New" w:eastAsia="Times New Roman" w:hAnsi="Courier New" w:cs="Times New Roman"/>
      <w:b/>
      <w:sz w:val="40"/>
      <w:szCs w:val="20"/>
      <w:lang w:val="en" w:eastAsia="ru-RU"/>
    </w:rPr>
  </w:style>
  <w:style w:type="character" w:customStyle="1" w:styleId="Bodytext2">
    <w:name w:val="Body text (2)_"/>
    <w:link w:val="Bodytext21"/>
    <w:locked/>
    <w:rsid w:val="00BE1786"/>
    <w:rPr>
      <w:sz w:val="19"/>
      <w:shd w:val="clear" w:color="auto" w:fill="FFFFFF"/>
    </w:rPr>
  </w:style>
  <w:style w:type="paragraph" w:customStyle="1" w:styleId="Bodytext21">
    <w:name w:val="Body text (2)1"/>
    <w:basedOn w:val="a0"/>
    <w:link w:val="Bodytext2"/>
    <w:rsid w:val="00BE1786"/>
    <w:pPr>
      <w:widowControl w:val="0"/>
      <w:shd w:val="clear" w:color="auto" w:fill="FFFFFF"/>
      <w:spacing w:after="360" w:line="188" w:lineRule="exact"/>
      <w:jc w:val="center"/>
    </w:pPr>
    <w:rPr>
      <w:rFonts w:asciiTheme="minorHAnsi" w:eastAsiaTheme="minorHAnsi" w:hAnsiTheme="minorHAnsi" w:cstheme="minorBidi"/>
      <w:sz w:val="19"/>
      <w:szCs w:val="22"/>
      <w:shd w:val="clear" w:color="auto" w:fill="FFFFFF"/>
      <w:lang w:eastAsia="en-US"/>
    </w:rPr>
  </w:style>
  <w:style w:type="character" w:customStyle="1" w:styleId="apple-converted-space">
    <w:name w:val="apple-converted-space"/>
    <w:rsid w:val="00BE1786"/>
  </w:style>
  <w:style w:type="paragraph" w:styleId="HTML">
    <w:name w:val="HTML Preformatted"/>
    <w:basedOn w:val="a0"/>
    <w:link w:val="HTML0"/>
    <w:uiPriority w:val="99"/>
    <w:rsid w:val="00BE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E1786"/>
    <w:rPr>
      <w:rFonts w:ascii="Courier New" w:eastAsia="Times New Roman" w:hAnsi="Courier New" w:cs="Courier New"/>
      <w:sz w:val="20"/>
      <w:szCs w:val="20"/>
      <w:lang w:val="en" w:eastAsia="ru-RU"/>
    </w:rPr>
  </w:style>
  <w:style w:type="paragraph" w:customStyle="1" w:styleId="Default">
    <w:name w:val="Default"/>
    <w:rsid w:val="00BE1786"/>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customStyle="1" w:styleId="Pa9">
    <w:name w:val="Pa9"/>
    <w:basedOn w:val="Default"/>
    <w:next w:val="Default"/>
    <w:uiPriority w:val="99"/>
    <w:rsid w:val="00BE1786"/>
    <w:pPr>
      <w:spacing w:line="221" w:lineRule="atLeast"/>
    </w:pPr>
    <w:rPr>
      <w:color w:val="auto"/>
    </w:rPr>
  </w:style>
  <w:style w:type="character" w:customStyle="1" w:styleId="au">
    <w:name w:val="au"/>
    <w:uiPriority w:val="99"/>
    <w:rsid w:val="00BE1786"/>
  </w:style>
  <w:style w:type="character" w:customStyle="1" w:styleId="TitleChar">
    <w:name w:val="Title Char"/>
    <w:locked/>
    <w:rsid w:val="00BE1786"/>
    <w:rPr>
      <w:b/>
      <w:sz w:val="32"/>
      <w:lang w:val="en" w:eastAsia="ru-RU" w:bidi="ar-SA"/>
    </w:rPr>
  </w:style>
  <w:style w:type="paragraph" w:customStyle="1" w:styleId="afb">
    <w:name w:val="???????? ????? ? ????????"/>
    <w:basedOn w:val="a0"/>
    <w:rsid w:val="00BE1786"/>
    <w:pPr>
      <w:autoSpaceDE w:val="0"/>
      <w:autoSpaceDN w:val="0"/>
      <w:ind w:left="567" w:hanging="567"/>
      <w:jc w:val="both"/>
    </w:pPr>
    <w:rPr>
      <w:sz w:val="28"/>
      <w:szCs w:val="28"/>
    </w:rPr>
  </w:style>
  <w:style w:type="character" w:customStyle="1" w:styleId="patent-number">
    <w:name w:val="patent-number"/>
    <w:rsid w:val="00BE1786"/>
  </w:style>
  <w:style w:type="paragraph" w:styleId="afc">
    <w:name w:val="List Paragraph"/>
    <w:basedOn w:val="a0"/>
    <w:uiPriority w:val="34"/>
    <w:qFormat/>
    <w:rsid w:val="00BE1786"/>
    <w:pPr>
      <w:ind w:left="720"/>
      <w:contextualSpacing/>
    </w:pPr>
    <w:rPr>
      <w:lang w:eastAsia="en-US"/>
    </w:rPr>
  </w:style>
  <w:style w:type="character" w:customStyle="1" w:styleId="25">
    <w:name w:val="Знак Знак2"/>
    <w:rsid w:val="00BE1786"/>
    <w:rPr>
      <w:sz w:val="24"/>
      <w:szCs w:val="24"/>
      <w:lang w:val="en" w:eastAsia="en-US" w:bidi="ar-SA"/>
    </w:rPr>
  </w:style>
  <w:style w:type="character" w:styleId="afd">
    <w:name w:val="Emphasis"/>
    <w:qFormat/>
    <w:rsid w:val="00BE1786"/>
    <w:rPr>
      <w:i/>
      <w:iCs/>
    </w:rPr>
  </w:style>
  <w:style w:type="paragraph" w:customStyle="1" w:styleId="11">
    <w:name w:val="РђР±Р·Р°С† СЃРїРёСЃРєР°1"/>
    <w:basedOn w:val="a0"/>
    <w:rsid w:val="00BE1786"/>
    <w:pPr>
      <w:autoSpaceDE w:val="0"/>
      <w:autoSpaceDN w:val="0"/>
      <w:adjustRightInd w:val="0"/>
      <w:spacing w:after="200" w:line="276" w:lineRule="auto"/>
      <w:ind w:left="720"/>
    </w:pPr>
    <w:rPr>
      <w:rFonts w:ascii="Calibri" w:hAnsi="Calibri"/>
      <w:sz w:val="22"/>
    </w:rPr>
  </w:style>
  <w:style w:type="character" w:styleId="afe">
    <w:name w:val="Strong"/>
    <w:qFormat/>
    <w:rsid w:val="00BE1786"/>
    <w:rPr>
      <w:b/>
      <w:bCs/>
    </w:rPr>
  </w:style>
  <w:style w:type="paragraph" w:customStyle="1" w:styleId="13">
    <w:name w:val="Абзац списка1"/>
    <w:basedOn w:val="a0"/>
    <w:rsid w:val="00BE1786"/>
    <w:pPr>
      <w:ind w:left="720"/>
      <w:contextualSpacing/>
    </w:pPr>
  </w:style>
  <w:style w:type="character" w:styleId="aff">
    <w:name w:val="Placeholder Text"/>
    <w:uiPriority w:val="99"/>
    <w:semiHidden/>
    <w:rsid w:val="00BE1786"/>
    <w:rPr>
      <w:color w:val="808080"/>
    </w:rPr>
  </w:style>
  <w:style w:type="paragraph" w:customStyle="1" w:styleId="ListParagraph1">
    <w:name w:val="List Paragraph1"/>
    <w:basedOn w:val="a0"/>
    <w:uiPriority w:val="99"/>
    <w:rsid w:val="00BE1786"/>
    <w:pPr>
      <w:ind w:left="720"/>
      <w:contextualSpacing/>
    </w:pPr>
  </w:style>
  <w:style w:type="paragraph" w:customStyle="1" w:styleId="aff0">
    <w:name w:val="Знак"/>
    <w:basedOn w:val="a0"/>
    <w:uiPriority w:val="99"/>
    <w:rsid w:val="00BE1786"/>
    <w:pPr>
      <w:spacing w:after="160" w:line="240" w:lineRule="exact"/>
    </w:pPr>
    <w:rPr>
      <w:rFonts w:ascii="Verdana" w:hAnsi="Verdana" w:cs="Verdana"/>
      <w:sz w:val="20"/>
      <w:szCs w:val="20"/>
      <w:lang w:eastAsia="en-US"/>
    </w:rPr>
  </w:style>
  <w:style w:type="character" w:customStyle="1" w:styleId="apple-style-span">
    <w:name w:val="apple-style-span"/>
    <w:rsid w:val="00BE1786"/>
  </w:style>
  <w:style w:type="character" w:customStyle="1" w:styleId="pagination">
    <w:name w:val="pagination"/>
    <w:rsid w:val="00BE1786"/>
  </w:style>
  <w:style w:type="character" w:customStyle="1" w:styleId="longtext">
    <w:name w:val="long_text"/>
    <w:rsid w:val="00BE1786"/>
    <w:rPr>
      <w:rFonts w:cs="Times New Roman"/>
    </w:rPr>
  </w:style>
  <w:style w:type="character" w:customStyle="1" w:styleId="Bodytext20">
    <w:name w:val="Body text (2)"/>
    <w:uiPriority w:val="99"/>
    <w:rsid w:val="00BE1786"/>
    <w:rPr>
      <w:rFonts w:ascii="Times New Roman" w:hAnsi="Times New Roman" w:cs="Times New Roman"/>
      <w:color w:val="000000"/>
      <w:spacing w:val="0"/>
      <w:w w:val="100"/>
      <w:position w:val="0"/>
      <w:sz w:val="19"/>
      <w:szCs w:val="19"/>
      <w:u w:val="none"/>
      <w:lang w:val="en" w:eastAsia="ru-RU"/>
    </w:rPr>
  </w:style>
  <w:style w:type="character" w:customStyle="1" w:styleId="Tablecaption">
    <w:name w:val="Table caption"/>
    <w:uiPriority w:val="99"/>
    <w:rsid w:val="00BE1786"/>
    <w:rPr>
      <w:rFonts w:ascii="Times New Roman" w:hAnsi="Times New Roman" w:cs="Times New Roman"/>
      <w:b/>
      <w:bCs/>
      <w:color w:val="000000"/>
      <w:spacing w:val="0"/>
      <w:w w:val="100"/>
      <w:position w:val="0"/>
      <w:sz w:val="19"/>
      <w:szCs w:val="19"/>
      <w:u w:val="none"/>
      <w:lang w:val="en" w:eastAsia="ru-RU"/>
    </w:rPr>
  </w:style>
  <w:style w:type="character" w:customStyle="1" w:styleId="14">
    <w:name w:val="стиль1"/>
    <w:uiPriority w:val="99"/>
    <w:rsid w:val="00BE1786"/>
  </w:style>
  <w:style w:type="paragraph" w:styleId="aff1">
    <w:name w:val="Revision"/>
    <w:hidden/>
    <w:uiPriority w:val="99"/>
    <w:semiHidden/>
    <w:rsid w:val="00BE1786"/>
    <w:pPr>
      <w:spacing w:line="240" w:lineRule="auto"/>
      <w:ind w:firstLine="0"/>
      <w:jc w:val="left"/>
    </w:pPr>
    <w:rPr>
      <w:rFonts w:ascii="Times New Roman" w:eastAsia="Times New Roman" w:hAnsi="Times New Roman" w:cs="Times New Roman"/>
      <w:sz w:val="24"/>
      <w:szCs w:val="24"/>
      <w:lang w:eastAsia="ru-RU"/>
    </w:rPr>
  </w:style>
  <w:style w:type="paragraph" w:styleId="aff2">
    <w:name w:val="footnote text"/>
    <w:basedOn w:val="a0"/>
    <w:link w:val="aff3"/>
    <w:unhideWhenUsed/>
    <w:rsid w:val="00BE1786"/>
    <w:rPr>
      <w:sz w:val="20"/>
      <w:szCs w:val="20"/>
      <w:lang w:eastAsia="x-none"/>
    </w:rPr>
  </w:style>
  <w:style w:type="character" w:customStyle="1" w:styleId="aff3">
    <w:name w:val="Текст сноски Знак"/>
    <w:basedOn w:val="a1"/>
    <w:link w:val="aff2"/>
    <w:rsid w:val="00BE1786"/>
    <w:rPr>
      <w:rFonts w:ascii="Times New Roman" w:eastAsia="Times New Roman" w:hAnsi="Times New Roman" w:cs="Times New Roman"/>
      <w:sz w:val="20"/>
      <w:szCs w:val="20"/>
      <w:lang w:val="en" w:eastAsia="x-none"/>
    </w:rPr>
  </w:style>
  <w:style w:type="character" w:styleId="aff4">
    <w:name w:val="footnote reference"/>
    <w:unhideWhenUsed/>
    <w:rsid w:val="00BE1786"/>
    <w:rPr>
      <w:vertAlign w:val="superscript"/>
    </w:rPr>
  </w:style>
  <w:style w:type="paragraph" w:customStyle="1" w:styleId="110">
    <w:name w:val="Обычный11"/>
    <w:rsid w:val="00BE1786"/>
    <w:pPr>
      <w:spacing w:line="240" w:lineRule="auto"/>
      <w:ind w:firstLine="0"/>
      <w:jc w:val="left"/>
    </w:pPr>
    <w:rPr>
      <w:rFonts w:ascii="Cambria" w:eastAsia="Cambria" w:hAnsi="Cambria" w:cs="Cambria"/>
      <w:sz w:val="20"/>
      <w:szCs w:val="20"/>
      <w:lang w:eastAsia="ru-RU"/>
    </w:rPr>
  </w:style>
  <w:style w:type="character" w:customStyle="1" w:styleId="fontstyle01">
    <w:name w:val="fontstyle01"/>
    <w:rsid w:val="00BE1786"/>
    <w:rPr>
      <w:rFonts w:ascii="Arial" w:hAnsi="Arial" w:cs="Arial"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1786"/>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1786"/>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E178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1786"/>
    <w:pPr>
      <w:keepNext/>
      <w:jc w:val="center"/>
      <w:outlineLvl w:val="2"/>
    </w:pPr>
    <w:rPr>
      <w:sz w:val="28"/>
      <w:szCs w:val="28"/>
    </w:rPr>
  </w:style>
  <w:style w:type="paragraph" w:styleId="4">
    <w:name w:val="heading 4"/>
    <w:basedOn w:val="a0"/>
    <w:next w:val="a0"/>
    <w:link w:val="40"/>
    <w:qFormat/>
    <w:rsid w:val="00BE1786"/>
    <w:pPr>
      <w:keepNext/>
      <w:spacing w:before="240" w:after="60"/>
      <w:outlineLvl w:val="3"/>
    </w:pPr>
    <w:rPr>
      <w:b/>
      <w:bCs/>
      <w:sz w:val="28"/>
      <w:szCs w:val="28"/>
    </w:rPr>
  </w:style>
  <w:style w:type="paragraph" w:styleId="5">
    <w:name w:val="heading 5"/>
    <w:basedOn w:val="a0"/>
    <w:next w:val="a0"/>
    <w:link w:val="50"/>
    <w:qFormat/>
    <w:rsid w:val="00BE1786"/>
    <w:pPr>
      <w:keepNext/>
      <w:keepLines/>
      <w:spacing w:before="200"/>
      <w:outlineLvl w:val="4"/>
    </w:pPr>
    <w:rPr>
      <w:rFonts w:ascii="Cambria" w:hAnsi="Cambria"/>
      <w:color w:val="243F60"/>
    </w:rPr>
  </w:style>
  <w:style w:type="paragraph" w:styleId="6">
    <w:name w:val="heading 6"/>
    <w:basedOn w:val="a0"/>
    <w:next w:val="a0"/>
    <w:link w:val="60"/>
    <w:qFormat/>
    <w:rsid w:val="00BE1786"/>
    <w:pPr>
      <w:spacing w:before="240" w:after="60"/>
      <w:outlineLvl w:val="5"/>
    </w:pPr>
    <w:rPr>
      <w:b/>
      <w:bCs/>
      <w:sz w:val="22"/>
      <w:szCs w:val="22"/>
    </w:rPr>
  </w:style>
  <w:style w:type="paragraph" w:styleId="7">
    <w:name w:val="heading 7"/>
    <w:basedOn w:val="a0"/>
    <w:next w:val="a0"/>
    <w:link w:val="70"/>
    <w:qFormat/>
    <w:rsid w:val="00BE1786"/>
    <w:pPr>
      <w:spacing w:before="240" w:after="60"/>
      <w:outlineLvl w:val="6"/>
    </w:pPr>
  </w:style>
  <w:style w:type="paragraph" w:styleId="9">
    <w:name w:val="heading 9"/>
    <w:basedOn w:val="a0"/>
    <w:next w:val="a0"/>
    <w:link w:val="90"/>
    <w:qFormat/>
    <w:rsid w:val="00BE1786"/>
    <w:pPr>
      <w:widowControl w:val="0"/>
      <w:autoSpaceDE w:val="0"/>
      <w:autoSpaceDN w:val="0"/>
      <w:adjustRightInd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BE1786"/>
    <w:pPr>
      <w:tabs>
        <w:tab w:val="center" w:pos="4677"/>
        <w:tab w:val="right" w:pos="9355"/>
      </w:tabs>
      <w:autoSpaceDE w:val="0"/>
      <w:autoSpaceDN w:val="0"/>
    </w:pPr>
    <w:rPr>
      <w:sz w:val="20"/>
      <w:szCs w:val="20"/>
    </w:rPr>
  </w:style>
  <w:style w:type="character" w:customStyle="1" w:styleId="a5">
    <w:name w:val="Нижний колонтитул Знак"/>
    <w:basedOn w:val="a1"/>
    <w:link w:val="a4"/>
    <w:uiPriority w:val="99"/>
    <w:rsid w:val="00BE1786"/>
    <w:rPr>
      <w:rFonts w:ascii="Times New Roman" w:eastAsia="Times New Roman" w:hAnsi="Times New Roman" w:cs="Times New Roman"/>
      <w:sz w:val="20"/>
      <w:szCs w:val="20"/>
      <w:lang w:val="en" w:eastAsia="ru-RU"/>
    </w:rPr>
  </w:style>
  <w:style w:type="character" w:styleId="a6">
    <w:name w:val="page number"/>
    <w:uiPriority w:val="99"/>
    <w:rsid w:val="00BE1786"/>
  </w:style>
  <w:style w:type="paragraph" w:styleId="a">
    <w:name w:val="List Bullet"/>
    <w:basedOn w:val="a0"/>
    <w:rsid w:val="00BE1786"/>
    <w:pPr>
      <w:numPr>
        <w:numId w:val="1"/>
      </w:numPr>
    </w:pPr>
  </w:style>
  <w:style w:type="character" w:customStyle="1" w:styleId="10">
    <w:name w:val="Заголовок 1 Знак"/>
    <w:basedOn w:val="a1"/>
    <w:link w:val="1"/>
    <w:rsid w:val="00BE1786"/>
    <w:rPr>
      <w:rFonts w:ascii="Arial" w:eastAsia="Times New Roman" w:hAnsi="Arial" w:cs="Arial"/>
      <w:b/>
      <w:bCs/>
      <w:kern w:val="32"/>
      <w:sz w:val="32"/>
      <w:szCs w:val="32"/>
      <w:lang w:val="en" w:eastAsia="ru-RU"/>
    </w:rPr>
  </w:style>
  <w:style w:type="character" w:customStyle="1" w:styleId="20">
    <w:name w:val="Заголовок 2 Знак"/>
    <w:basedOn w:val="a1"/>
    <w:link w:val="2"/>
    <w:rsid w:val="00BE1786"/>
    <w:rPr>
      <w:rFonts w:ascii="Arial" w:eastAsia="Times New Roman" w:hAnsi="Arial" w:cs="Arial"/>
      <w:b/>
      <w:bCs/>
      <w:i/>
      <w:iCs/>
      <w:sz w:val="28"/>
      <w:szCs w:val="28"/>
      <w:lang w:val="en" w:eastAsia="ru-RU"/>
    </w:rPr>
  </w:style>
  <w:style w:type="character" w:customStyle="1" w:styleId="30">
    <w:name w:val="Заголовок 3 Знак"/>
    <w:basedOn w:val="a1"/>
    <w:link w:val="3"/>
    <w:rsid w:val="00BE1786"/>
    <w:rPr>
      <w:rFonts w:ascii="Times New Roman" w:eastAsia="Times New Roman" w:hAnsi="Times New Roman" w:cs="Times New Roman"/>
      <w:sz w:val="28"/>
      <w:szCs w:val="28"/>
      <w:lang w:val="en" w:eastAsia="ru-RU"/>
    </w:rPr>
  </w:style>
  <w:style w:type="character" w:customStyle="1" w:styleId="40">
    <w:name w:val="Заголовок 4 Знак"/>
    <w:basedOn w:val="a1"/>
    <w:link w:val="4"/>
    <w:rsid w:val="00BE1786"/>
    <w:rPr>
      <w:rFonts w:ascii="Times New Roman" w:eastAsia="Times New Roman" w:hAnsi="Times New Roman" w:cs="Times New Roman"/>
      <w:b/>
      <w:bCs/>
      <w:sz w:val="28"/>
      <w:szCs w:val="28"/>
      <w:lang w:val="en" w:eastAsia="ru-RU"/>
    </w:rPr>
  </w:style>
  <w:style w:type="character" w:customStyle="1" w:styleId="50">
    <w:name w:val="Заголовок 5 Знак"/>
    <w:basedOn w:val="a1"/>
    <w:link w:val="5"/>
    <w:rsid w:val="00BE1786"/>
    <w:rPr>
      <w:rFonts w:ascii="Cambria" w:eastAsia="Times New Roman" w:hAnsi="Cambria" w:cs="Times New Roman"/>
      <w:color w:val="243F60"/>
      <w:sz w:val="24"/>
      <w:szCs w:val="24"/>
      <w:lang w:val="en" w:eastAsia="ru-RU"/>
    </w:rPr>
  </w:style>
  <w:style w:type="character" w:customStyle="1" w:styleId="60">
    <w:name w:val="Заголовок 6 Знак"/>
    <w:basedOn w:val="a1"/>
    <w:link w:val="6"/>
    <w:rsid w:val="00BE1786"/>
    <w:rPr>
      <w:rFonts w:ascii="Times New Roman" w:eastAsia="Times New Roman" w:hAnsi="Times New Roman" w:cs="Times New Roman"/>
      <w:b/>
      <w:bCs/>
      <w:lang w:val="en" w:eastAsia="ru-RU"/>
    </w:rPr>
  </w:style>
  <w:style w:type="character" w:customStyle="1" w:styleId="70">
    <w:name w:val="Заголовок 7 Знак"/>
    <w:basedOn w:val="a1"/>
    <w:link w:val="7"/>
    <w:rsid w:val="00BE1786"/>
    <w:rPr>
      <w:rFonts w:ascii="Times New Roman" w:eastAsia="Times New Roman" w:hAnsi="Times New Roman" w:cs="Times New Roman"/>
      <w:sz w:val="24"/>
      <w:szCs w:val="24"/>
      <w:lang w:val="en" w:eastAsia="ru-RU"/>
    </w:rPr>
  </w:style>
  <w:style w:type="character" w:customStyle="1" w:styleId="90">
    <w:name w:val="Заголовок 9 Знак"/>
    <w:basedOn w:val="a1"/>
    <w:link w:val="9"/>
    <w:rsid w:val="00BE1786"/>
    <w:rPr>
      <w:rFonts w:ascii="Arial" w:eastAsia="Times New Roman" w:hAnsi="Arial" w:cs="Arial"/>
      <w:lang w:val="en" w:eastAsia="ru-RU"/>
    </w:rPr>
  </w:style>
  <w:style w:type="table" w:styleId="a7">
    <w:name w:val="Table Grid"/>
    <w:basedOn w:val="a2"/>
    <w:rsid w:val="00BE1786"/>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2"/>
    <w:basedOn w:val="a0"/>
    <w:rsid w:val="00BE1786"/>
    <w:pPr>
      <w:spacing w:after="160" w:line="240" w:lineRule="exact"/>
    </w:pPr>
    <w:rPr>
      <w:rFonts w:ascii="Verdana" w:hAnsi="Verdana" w:cs="Verdana"/>
      <w:sz w:val="20"/>
      <w:szCs w:val="20"/>
      <w:lang w:eastAsia="en-US"/>
    </w:rPr>
  </w:style>
  <w:style w:type="paragraph" w:styleId="a8">
    <w:name w:val="Body Text"/>
    <w:basedOn w:val="a0"/>
    <w:link w:val="a9"/>
    <w:uiPriority w:val="99"/>
    <w:rsid w:val="00BE1786"/>
    <w:pPr>
      <w:jc w:val="center"/>
    </w:pPr>
    <w:rPr>
      <w:b/>
      <w:bCs/>
      <w:sz w:val="32"/>
      <w:szCs w:val="32"/>
    </w:rPr>
  </w:style>
  <w:style w:type="character" w:customStyle="1" w:styleId="a9">
    <w:name w:val="Основной текст Знак"/>
    <w:basedOn w:val="a1"/>
    <w:link w:val="a8"/>
    <w:uiPriority w:val="99"/>
    <w:rsid w:val="00BE1786"/>
    <w:rPr>
      <w:rFonts w:ascii="Times New Roman" w:eastAsia="Times New Roman" w:hAnsi="Times New Roman" w:cs="Times New Roman"/>
      <w:b/>
      <w:bCs/>
      <w:sz w:val="32"/>
      <w:szCs w:val="32"/>
      <w:lang w:val="en" w:eastAsia="ru-RU"/>
    </w:rPr>
  </w:style>
  <w:style w:type="character" w:styleId="aa">
    <w:name w:val="Hyperlink"/>
    <w:rsid w:val="00BE1786"/>
    <w:rPr>
      <w:color w:val="0000FF"/>
      <w:u w:val="single"/>
    </w:rPr>
  </w:style>
  <w:style w:type="paragraph" w:styleId="ab">
    <w:name w:val="Normal (Web)"/>
    <w:aliases w:val=" webb,webb"/>
    <w:basedOn w:val="a0"/>
    <w:uiPriority w:val="99"/>
    <w:rsid w:val="00BE1786"/>
    <w:pPr>
      <w:spacing w:before="100" w:beforeAutospacing="1" w:after="100" w:afterAutospacing="1"/>
    </w:pPr>
  </w:style>
  <w:style w:type="paragraph" w:customStyle="1" w:styleId="ac">
    <w:name w:val="Знак Знак Знак Знак"/>
    <w:basedOn w:val="a0"/>
    <w:rsid w:val="00BE1786"/>
    <w:pPr>
      <w:spacing w:after="160" w:line="240" w:lineRule="exact"/>
    </w:pPr>
    <w:rPr>
      <w:rFonts w:ascii="Verdana" w:hAnsi="Verdana" w:cs="Verdana"/>
      <w:sz w:val="20"/>
      <w:szCs w:val="20"/>
      <w:lang w:eastAsia="en-US"/>
    </w:rPr>
  </w:style>
  <w:style w:type="paragraph" w:customStyle="1" w:styleId="ad">
    <w:name w:val="Знак Знак Знак Знак Знак Знак Знак"/>
    <w:basedOn w:val="a0"/>
    <w:rsid w:val="00BE1786"/>
    <w:pPr>
      <w:spacing w:after="160" w:line="240" w:lineRule="exact"/>
    </w:pPr>
    <w:rPr>
      <w:rFonts w:ascii="Arial" w:hAnsi="Arial" w:cs="Arial"/>
      <w:b/>
      <w:bCs/>
      <w:lang w:eastAsia="en-US"/>
    </w:rPr>
  </w:style>
  <w:style w:type="character" w:customStyle="1" w:styleId="patent-title">
    <w:name w:val="patent-title"/>
    <w:rsid w:val="00BE1786"/>
  </w:style>
  <w:style w:type="paragraph" w:styleId="ae">
    <w:name w:val="Body Text Indent"/>
    <w:basedOn w:val="a0"/>
    <w:link w:val="af"/>
    <w:unhideWhenUsed/>
    <w:rsid w:val="00BE1786"/>
    <w:pPr>
      <w:spacing w:after="120"/>
      <w:ind w:left="283"/>
    </w:pPr>
  </w:style>
  <w:style w:type="character" w:customStyle="1" w:styleId="af">
    <w:name w:val="Основной текст с отступом Знак"/>
    <w:basedOn w:val="a1"/>
    <w:link w:val="ae"/>
    <w:rsid w:val="00BE1786"/>
    <w:rPr>
      <w:rFonts w:ascii="Times New Roman" w:eastAsia="Times New Roman" w:hAnsi="Times New Roman" w:cs="Times New Roman"/>
      <w:sz w:val="24"/>
      <w:szCs w:val="24"/>
      <w:lang w:val="en" w:eastAsia="ru-RU"/>
    </w:rPr>
  </w:style>
  <w:style w:type="paragraph" w:styleId="21">
    <w:name w:val="Body Text 2"/>
    <w:basedOn w:val="a0"/>
    <w:link w:val="22"/>
    <w:unhideWhenUsed/>
    <w:rsid w:val="00BE1786"/>
    <w:pPr>
      <w:spacing w:after="120" w:line="480" w:lineRule="auto"/>
    </w:pPr>
  </w:style>
  <w:style w:type="character" w:customStyle="1" w:styleId="22">
    <w:name w:val="Основной текст 2 Знак"/>
    <w:basedOn w:val="a1"/>
    <w:link w:val="21"/>
    <w:rsid w:val="00BE1786"/>
    <w:rPr>
      <w:rFonts w:ascii="Times New Roman" w:eastAsia="Times New Roman" w:hAnsi="Times New Roman" w:cs="Times New Roman"/>
      <w:sz w:val="24"/>
      <w:szCs w:val="24"/>
      <w:lang w:val="en" w:eastAsia="ru-RU"/>
    </w:rPr>
  </w:style>
  <w:style w:type="paragraph" w:styleId="af0">
    <w:name w:val="caption"/>
    <w:basedOn w:val="a0"/>
    <w:next w:val="a0"/>
    <w:qFormat/>
    <w:rsid w:val="00BE1786"/>
    <w:pPr>
      <w:tabs>
        <w:tab w:val="left" w:pos="4590"/>
      </w:tabs>
      <w:jc w:val="center"/>
    </w:pPr>
    <w:rPr>
      <w:b/>
    </w:rPr>
  </w:style>
  <w:style w:type="paragraph" w:styleId="af1">
    <w:name w:val="header"/>
    <w:basedOn w:val="a0"/>
    <w:link w:val="af2"/>
    <w:unhideWhenUsed/>
    <w:rsid w:val="00BE1786"/>
    <w:pPr>
      <w:tabs>
        <w:tab w:val="center" w:pos="4677"/>
        <w:tab w:val="right" w:pos="9355"/>
      </w:tabs>
    </w:pPr>
  </w:style>
  <w:style w:type="character" w:customStyle="1" w:styleId="af2">
    <w:name w:val="Верхний колонтитул Знак"/>
    <w:basedOn w:val="a1"/>
    <w:link w:val="af1"/>
    <w:rsid w:val="00BE1786"/>
    <w:rPr>
      <w:rFonts w:ascii="Times New Roman" w:eastAsia="Times New Roman" w:hAnsi="Times New Roman" w:cs="Times New Roman"/>
      <w:sz w:val="24"/>
      <w:szCs w:val="24"/>
      <w:lang w:val="en" w:eastAsia="ru-RU"/>
    </w:rPr>
  </w:style>
  <w:style w:type="paragraph" w:styleId="af3">
    <w:name w:val="Title"/>
    <w:basedOn w:val="a0"/>
    <w:link w:val="af4"/>
    <w:uiPriority w:val="10"/>
    <w:qFormat/>
    <w:rsid w:val="00BE1786"/>
    <w:pPr>
      <w:jc w:val="center"/>
    </w:pPr>
    <w:rPr>
      <w:b/>
      <w:bCs/>
      <w:sz w:val="28"/>
    </w:rPr>
  </w:style>
  <w:style w:type="character" w:customStyle="1" w:styleId="af4">
    <w:name w:val="Название Знак"/>
    <w:basedOn w:val="a1"/>
    <w:link w:val="af3"/>
    <w:uiPriority w:val="10"/>
    <w:rsid w:val="00BE1786"/>
    <w:rPr>
      <w:rFonts w:ascii="Times New Roman" w:eastAsia="Times New Roman" w:hAnsi="Times New Roman" w:cs="Times New Roman"/>
      <w:b/>
      <w:bCs/>
      <w:sz w:val="28"/>
      <w:szCs w:val="24"/>
      <w:lang w:val="en" w:eastAsia="ru-RU"/>
    </w:rPr>
  </w:style>
  <w:style w:type="paragraph" w:styleId="31">
    <w:name w:val="Body Text 3"/>
    <w:basedOn w:val="a0"/>
    <w:link w:val="32"/>
    <w:uiPriority w:val="99"/>
    <w:unhideWhenUsed/>
    <w:rsid w:val="00BE1786"/>
    <w:pPr>
      <w:spacing w:after="120"/>
    </w:pPr>
    <w:rPr>
      <w:sz w:val="16"/>
      <w:szCs w:val="16"/>
    </w:rPr>
  </w:style>
  <w:style w:type="character" w:customStyle="1" w:styleId="32">
    <w:name w:val="Основной текст 3 Знак"/>
    <w:basedOn w:val="a1"/>
    <w:link w:val="31"/>
    <w:uiPriority w:val="99"/>
    <w:rsid w:val="00BE1786"/>
    <w:rPr>
      <w:rFonts w:ascii="Times New Roman" w:eastAsia="Times New Roman" w:hAnsi="Times New Roman" w:cs="Times New Roman"/>
      <w:sz w:val="16"/>
      <w:szCs w:val="16"/>
      <w:lang w:val="en" w:eastAsia="ru-RU"/>
    </w:rPr>
  </w:style>
  <w:style w:type="paragraph" w:styleId="23">
    <w:name w:val="Body Text Indent 2"/>
    <w:basedOn w:val="a0"/>
    <w:link w:val="24"/>
    <w:unhideWhenUsed/>
    <w:rsid w:val="00BE1786"/>
    <w:pPr>
      <w:spacing w:after="120" w:line="480" w:lineRule="auto"/>
      <w:ind w:left="283"/>
    </w:pPr>
  </w:style>
  <w:style w:type="character" w:customStyle="1" w:styleId="24">
    <w:name w:val="Основной текст с отступом 2 Знак"/>
    <w:basedOn w:val="a1"/>
    <w:link w:val="23"/>
    <w:rsid w:val="00BE1786"/>
    <w:rPr>
      <w:rFonts w:ascii="Times New Roman" w:eastAsia="Times New Roman" w:hAnsi="Times New Roman" w:cs="Times New Roman"/>
      <w:sz w:val="24"/>
      <w:szCs w:val="24"/>
      <w:lang w:val="en" w:eastAsia="ru-RU"/>
    </w:rPr>
  </w:style>
  <w:style w:type="paragraph" w:styleId="33">
    <w:name w:val="Body Text Indent 3"/>
    <w:basedOn w:val="a0"/>
    <w:link w:val="34"/>
    <w:uiPriority w:val="99"/>
    <w:unhideWhenUsed/>
    <w:rsid w:val="00BE1786"/>
    <w:pPr>
      <w:spacing w:after="120"/>
      <w:ind w:left="283"/>
    </w:pPr>
    <w:rPr>
      <w:sz w:val="16"/>
      <w:szCs w:val="16"/>
    </w:rPr>
  </w:style>
  <w:style w:type="character" w:customStyle="1" w:styleId="34">
    <w:name w:val="Основной текст с отступом 3 Знак"/>
    <w:basedOn w:val="a1"/>
    <w:link w:val="33"/>
    <w:uiPriority w:val="99"/>
    <w:rsid w:val="00BE1786"/>
    <w:rPr>
      <w:rFonts w:ascii="Times New Roman" w:eastAsia="Times New Roman" w:hAnsi="Times New Roman" w:cs="Times New Roman"/>
      <w:sz w:val="16"/>
      <w:szCs w:val="16"/>
      <w:lang w:val="en" w:eastAsia="ru-RU"/>
    </w:rPr>
  </w:style>
  <w:style w:type="paragraph" w:styleId="af5">
    <w:name w:val="Balloon Text"/>
    <w:basedOn w:val="a0"/>
    <w:link w:val="af6"/>
    <w:unhideWhenUsed/>
    <w:rsid w:val="00BE1786"/>
    <w:rPr>
      <w:rFonts w:ascii="Tahoma" w:eastAsia="Calibri" w:hAnsi="Tahoma" w:cs="Tahoma"/>
      <w:sz w:val="16"/>
      <w:szCs w:val="16"/>
      <w:lang w:eastAsia="en-US"/>
    </w:rPr>
  </w:style>
  <w:style w:type="character" w:customStyle="1" w:styleId="af6">
    <w:name w:val="Текст выноски Знак"/>
    <w:basedOn w:val="a1"/>
    <w:link w:val="af5"/>
    <w:rsid w:val="00BE1786"/>
    <w:rPr>
      <w:rFonts w:ascii="Tahoma" w:eastAsia="Calibri" w:hAnsi="Tahoma" w:cs="Tahoma"/>
      <w:sz w:val="16"/>
      <w:szCs w:val="16"/>
    </w:rPr>
  </w:style>
  <w:style w:type="paragraph" w:styleId="af7">
    <w:name w:val="Plain Text"/>
    <w:aliases w:val="Текст Знак1,Текст Знак Знак, Знак Знак1 Знак"/>
    <w:basedOn w:val="a0"/>
    <w:link w:val="af8"/>
    <w:rsid w:val="00BE1786"/>
    <w:rPr>
      <w:rFonts w:ascii="Courier New" w:hAnsi="Courier New"/>
      <w:sz w:val="20"/>
      <w:szCs w:val="20"/>
    </w:rPr>
  </w:style>
  <w:style w:type="character" w:customStyle="1" w:styleId="af8">
    <w:name w:val="Текст Знак"/>
    <w:aliases w:val="Текст Знак1 Знак,Текст Знак Знак Знак, Знак Знак1 Знак Знак"/>
    <w:basedOn w:val="a1"/>
    <w:link w:val="af7"/>
    <w:rsid w:val="00BE1786"/>
    <w:rPr>
      <w:rFonts w:ascii="Courier New" w:eastAsia="Times New Roman" w:hAnsi="Courier New" w:cs="Times New Roman"/>
      <w:sz w:val="20"/>
      <w:szCs w:val="20"/>
      <w:lang w:val="en" w:eastAsia="ru-RU"/>
    </w:rPr>
  </w:style>
  <w:style w:type="paragraph" w:styleId="af9">
    <w:name w:val="Subtitle"/>
    <w:basedOn w:val="a0"/>
    <w:link w:val="afa"/>
    <w:qFormat/>
    <w:rsid w:val="00BE1786"/>
    <w:pPr>
      <w:jc w:val="center"/>
    </w:pPr>
    <w:rPr>
      <w:rFonts w:ascii="Courier New" w:hAnsi="Courier New"/>
      <w:b/>
      <w:sz w:val="40"/>
      <w:szCs w:val="20"/>
    </w:rPr>
  </w:style>
  <w:style w:type="character" w:customStyle="1" w:styleId="afa">
    <w:name w:val="Подзаголовок Знак"/>
    <w:basedOn w:val="a1"/>
    <w:link w:val="af9"/>
    <w:rsid w:val="00BE1786"/>
    <w:rPr>
      <w:rFonts w:ascii="Courier New" w:eastAsia="Times New Roman" w:hAnsi="Courier New" w:cs="Times New Roman"/>
      <w:b/>
      <w:sz w:val="40"/>
      <w:szCs w:val="20"/>
      <w:lang w:val="en" w:eastAsia="ru-RU"/>
    </w:rPr>
  </w:style>
  <w:style w:type="character" w:customStyle="1" w:styleId="Bodytext2">
    <w:name w:val="Body text (2)_"/>
    <w:link w:val="Bodytext21"/>
    <w:locked/>
    <w:rsid w:val="00BE1786"/>
    <w:rPr>
      <w:sz w:val="19"/>
      <w:shd w:val="clear" w:color="auto" w:fill="FFFFFF"/>
    </w:rPr>
  </w:style>
  <w:style w:type="paragraph" w:customStyle="1" w:styleId="Bodytext21">
    <w:name w:val="Body text (2)1"/>
    <w:basedOn w:val="a0"/>
    <w:link w:val="Bodytext2"/>
    <w:rsid w:val="00BE1786"/>
    <w:pPr>
      <w:widowControl w:val="0"/>
      <w:shd w:val="clear" w:color="auto" w:fill="FFFFFF"/>
      <w:spacing w:after="360" w:line="188" w:lineRule="exact"/>
      <w:jc w:val="center"/>
    </w:pPr>
    <w:rPr>
      <w:rFonts w:asciiTheme="minorHAnsi" w:eastAsiaTheme="minorHAnsi" w:hAnsiTheme="minorHAnsi" w:cstheme="minorBidi"/>
      <w:sz w:val="19"/>
      <w:szCs w:val="22"/>
      <w:shd w:val="clear" w:color="auto" w:fill="FFFFFF"/>
      <w:lang w:eastAsia="en-US"/>
    </w:rPr>
  </w:style>
  <w:style w:type="character" w:customStyle="1" w:styleId="apple-converted-space">
    <w:name w:val="apple-converted-space"/>
    <w:rsid w:val="00BE1786"/>
  </w:style>
  <w:style w:type="paragraph" w:styleId="HTML">
    <w:name w:val="HTML Preformatted"/>
    <w:basedOn w:val="a0"/>
    <w:link w:val="HTML0"/>
    <w:uiPriority w:val="99"/>
    <w:rsid w:val="00BE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E1786"/>
    <w:rPr>
      <w:rFonts w:ascii="Courier New" w:eastAsia="Times New Roman" w:hAnsi="Courier New" w:cs="Courier New"/>
      <w:sz w:val="20"/>
      <w:szCs w:val="20"/>
      <w:lang w:val="en" w:eastAsia="ru-RU"/>
    </w:rPr>
  </w:style>
  <w:style w:type="paragraph" w:customStyle="1" w:styleId="Default">
    <w:name w:val="Default"/>
    <w:rsid w:val="00BE1786"/>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customStyle="1" w:styleId="Pa9">
    <w:name w:val="Pa9"/>
    <w:basedOn w:val="Default"/>
    <w:next w:val="Default"/>
    <w:uiPriority w:val="99"/>
    <w:rsid w:val="00BE1786"/>
    <w:pPr>
      <w:spacing w:line="221" w:lineRule="atLeast"/>
    </w:pPr>
    <w:rPr>
      <w:color w:val="auto"/>
    </w:rPr>
  </w:style>
  <w:style w:type="character" w:customStyle="1" w:styleId="au">
    <w:name w:val="au"/>
    <w:uiPriority w:val="99"/>
    <w:rsid w:val="00BE1786"/>
  </w:style>
  <w:style w:type="character" w:customStyle="1" w:styleId="TitleChar">
    <w:name w:val="Title Char"/>
    <w:locked/>
    <w:rsid w:val="00BE1786"/>
    <w:rPr>
      <w:b/>
      <w:sz w:val="32"/>
      <w:lang w:val="en" w:eastAsia="ru-RU" w:bidi="ar-SA"/>
    </w:rPr>
  </w:style>
  <w:style w:type="paragraph" w:customStyle="1" w:styleId="afb">
    <w:name w:val="???????? ????? ? ????????"/>
    <w:basedOn w:val="a0"/>
    <w:rsid w:val="00BE1786"/>
    <w:pPr>
      <w:autoSpaceDE w:val="0"/>
      <w:autoSpaceDN w:val="0"/>
      <w:ind w:left="567" w:hanging="567"/>
      <w:jc w:val="both"/>
    </w:pPr>
    <w:rPr>
      <w:sz w:val="28"/>
      <w:szCs w:val="28"/>
    </w:rPr>
  </w:style>
  <w:style w:type="character" w:customStyle="1" w:styleId="patent-number">
    <w:name w:val="patent-number"/>
    <w:rsid w:val="00BE1786"/>
  </w:style>
  <w:style w:type="paragraph" w:styleId="afc">
    <w:name w:val="List Paragraph"/>
    <w:basedOn w:val="a0"/>
    <w:uiPriority w:val="34"/>
    <w:qFormat/>
    <w:rsid w:val="00BE1786"/>
    <w:pPr>
      <w:ind w:left="720"/>
      <w:contextualSpacing/>
    </w:pPr>
    <w:rPr>
      <w:lang w:eastAsia="en-US"/>
    </w:rPr>
  </w:style>
  <w:style w:type="character" w:customStyle="1" w:styleId="25">
    <w:name w:val="Знак Знак2"/>
    <w:rsid w:val="00BE1786"/>
    <w:rPr>
      <w:sz w:val="24"/>
      <w:szCs w:val="24"/>
      <w:lang w:val="en" w:eastAsia="en-US" w:bidi="ar-SA"/>
    </w:rPr>
  </w:style>
  <w:style w:type="character" w:styleId="afd">
    <w:name w:val="Emphasis"/>
    <w:qFormat/>
    <w:rsid w:val="00BE1786"/>
    <w:rPr>
      <w:i/>
      <w:iCs/>
    </w:rPr>
  </w:style>
  <w:style w:type="paragraph" w:customStyle="1" w:styleId="11">
    <w:name w:val="РђР±Р·Р°С† СЃРїРёСЃРєР°1"/>
    <w:basedOn w:val="a0"/>
    <w:rsid w:val="00BE1786"/>
    <w:pPr>
      <w:autoSpaceDE w:val="0"/>
      <w:autoSpaceDN w:val="0"/>
      <w:adjustRightInd w:val="0"/>
      <w:spacing w:after="200" w:line="276" w:lineRule="auto"/>
      <w:ind w:left="720"/>
    </w:pPr>
    <w:rPr>
      <w:rFonts w:ascii="Calibri" w:hAnsi="Calibri"/>
      <w:sz w:val="22"/>
    </w:rPr>
  </w:style>
  <w:style w:type="character" w:styleId="afe">
    <w:name w:val="Strong"/>
    <w:qFormat/>
    <w:rsid w:val="00BE1786"/>
    <w:rPr>
      <w:b/>
      <w:bCs/>
    </w:rPr>
  </w:style>
  <w:style w:type="paragraph" w:customStyle="1" w:styleId="13">
    <w:name w:val="Абзац списка1"/>
    <w:basedOn w:val="a0"/>
    <w:rsid w:val="00BE1786"/>
    <w:pPr>
      <w:ind w:left="720"/>
      <w:contextualSpacing/>
    </w:pPr>
  </w:style>
  <w:style w:type="character" w:styleId="aff">
    <w:name w:val="Placeholder Text"/>
    <w:uiPriority w:val="99"/>
    <w:semiHidden/>
    <w:rsid w:val="00BE1786"/>
    <w:rPr>
      <w:color w:val="808080"/>
    </w:rPr>
  </w:style>
  <w:style w:type="paragraph" w:customStyle="1" w:styleId="ListParagraph1">
    <w:name w:val="List Paragraph1"/>
    <w:basedOn w:val="a0"/>
    <w:uiPriority w:val="99"/>
    <w:rsid w:val="00BE1786"/>
    <w:pPr>
      <w:ind w:left="720"/>
      <w:contextualSpacing/>
    </w:pPr>
  </w:style>
  <w:style w:type="paragraph" w:customStyle="1" w:styleId="aff0">
    <w:name w:val="Знак"/>
    <w:basedOn w:val="a0"/>
    <w:uiPriority w:val="99"/>
    <w:rsid w:val="00BE1786"/>
    <w:pPr>
      <w:spacing w:after="160" w:line="240" w:lineRule="exact"/>
    </w:pPr>
    <w:rPr>
      <w:rFonts w:ascii="Verdana" w:hAnsi="Verdana" w:cs="Verdana"/>
      <w:sz w:val="20"/>
      <w:szCs w:val="20"/>
      <w:lang w:eastAsia="en-US"/>
    </w:rPr>
  </w:style>
  <w:style w:type="character" w:customStyle="1" w:styleId="apple-style-span">
    <w:name w:val="apple-style-span"/>
    <w:rsid w:val="00BE1786"/>
  </w:style>
  <w:style w:type="character" w:customStyle="1" w:styleId="pagination">
    <w:name w:val="pagination"/>
    <w:rsid w:val="00BE1786"/>
  </w:style>
  <w:style w:type="character" w:customStyle="1" w:styleId="longtext">
    <w:name w:val="long_text"/>
    <w:rsid w:val="00BE1786"/>
    <w:rPr>
      <w:rFonts w:cs="Times New Roman"/>
    </w:rPr>
  </w:style>
  <w:style w:type="character" w:customStyle="1" w:styleId="Bodytext20">
    <w:name w:val="Body text (2)"/>
    <w:uiPriority w:val="99"/>
    <w:rsid w:val="00BE1786"/>
    <w:rPr>
      <w:rFonts w:ascii="Times New Roman" w:hAnsi="Times New Roman" w:cs="Times New Roman"/>
      <w:color w:val="000000"/>
      <w:spacing w:val="0"/>
      <w:w w:val="100"/>
      <w:position w:val="0"/>
      <w:sz w:val="19"/>
      <w:szCs w:val="19"/>
      <w:u w:val="none"/>
      <w:lang w:val="en" w:eastAsia="ru-RU"/>
    </w:rPr>
  </w:style>
  <w:style w:type="character" w:customStyle="1" w:styleId="Tablecaption">
    <w:name w:val="Table caption"/>
    <w:uiPriority w:val="99"/>
    <w:rsid w:val="00BE1786"/>
    <w:rPr>
      <w:rFonts w:ascii="Times New Roman" w:hAnsi="Times New Roman" w:cs="Times New Roman"/>
      <w:b/>
      <w:bCs/>
      <w:color w:val="000000"/>
      <w:spacing w:val="0"/>
      <w:w w:val="100"/>
      <w:position w:val="0"/>
      <w:sz w:val="19"/>
      <w:szCs w:val="19"/>
      <w:u w:val="none"/>
      <w:lang w:val="en" w:eastAsia="ru-RU"/>
    </w:rPr>
  </w:style>
  <w:style w:type="character" w:customStyle="1" w:styleId="14">
    <w:name w:val="стиль1"/>
    <w:uiPriority w:val="99"/>
    <w:rsid w:val="00BE1786"/>
  </w:style>
  <w:style w:type="paragraph" w:styleId="aff1">
    <w:name w:val="Revision"/>
    <w:hidden/>
    <w:uiPriority w:val="99"/>
    <w:semiHidden/>
    <w:rsid w:val="00BE1786"/>
    <w:pPr>
      <w:spacing w:line="240" w:lineRule="auto"/>
      <w:ind w:firstLine="0"/>
      <w:jc w:val="left"/>
    </w:pPr>
    <w:rPr>
      <w:rFonts w:ascii="Times New Roman" w:eastAsia="Times New Roman" w:hAnsi="Times New Roman" w:cs="Times New Roman"/>
      <w:sz w:val="24"/>
      <w:szCs w:val="24"/>
      <w:lang w:eastAsia="ru-RU"/>
    </w:rPr>
  </w:style>
  <w:style w:type="paragraph" w:styleId="aff2">
    <w:name w:val="footnote text"/>
    <w:basedOn w:val="a0"/>
    <w:link w:val="aff3"/>
    <w:unhideWhenUsed/>
    <w:rsid w:val="00BE1786"/>
    <w:rPr>
      <w:sz w:val="20"/>
      <w:szCs w:val="20"/>
      <w:lang w:eastAsia="x-none"/>
    </w:rPr>
  </w:style>
  <w:style w:type="character" w:customStyle="1" w:styleId="aff3">
    <w:name w:val="Текст сноски Знак"/>
    <w:basedOn w:val="a1"/>
    <w:link w:val="aff2"/>
    <w:rsid w:val="00BE1786"/>
    <w:rPr>
      <w:rFonts w:ascii="Times New Roman" w:eastAsia="Times New Roman" w:hAnsi="Times New Roman" w:cs="Times New Roman"/>
      <w:sz w:val="20"/>
      <w:szCs w:val="20"/>
      <w:lang w:val="en" w:eastAsia="x-none"/>
    </w:rPr>
  </w:style>
  <w:style w:type="character" w:styleId="aff4">
    <w:name w:val="footnote reference"/>
    <w:unhideWhenUsed/>
    <w:rsid w:val="00BE1786"/>
    <w:rPr>
      <w:vertAlign w:val="superscript"/>
    </w:rPr>
  </w:style>
  <w:style w:type="paragraph" w:customStyle="1" w:styleId="110">
    <w:name w:val="Обычный11"/>
    <w:rsid w:val="00BE1786"/>
    <w:pPr>
      <w:spacing w:line="240" w:lineRule="auto"/>
      <w:ind w:firstLine="0"/>
      <w:jc w:val="left"/>
    </w:pPr>
    <w:rPr>
      <w:rFonts w:ascii="Cambria" w:eastAsia="Cambria" w:hAnsi="Cambria" w:cs="Cambria"/>
      <w:sz w:val="20"/>
      <w:szCs w:val="20"/>
      <w:lang w:eastAsia="ru-RU"/>
    </w:rPr>
  </w:style>
  <w:style w:type="character" w:customStyle="1" w:styleId="fontstyle01">
    <w:name w:val="fontstyle01"/>
    <w:rsid w:val="00BE1786"/>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cience.snauka.ru/goto/http:/glaukos.ru/site/index/product/sorben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массовые соотношения глауконит+ фосмука1;1</c:v>
                </c:pt>
              </c:strCache>
            </c:strRef>
          </c:tx>
          <c:cat>
            <c:strRef>
              <c:f>Лист1!$A$2:$A$7</c:f>
              <c:strCache>
                <c:ptCount val="6"/>
                <c:pt idx="0">
                  <c:v>5% Конц.сульфата аммония</c:v>
                </c:pt>
                <c:pt idx="1">
                  <c:v>10%</c:v>
                </c:pt>
                <c:pt idx="2">
                  <c:v>20%</c:v>
                </c:pt>
                <c:pt idx="3">
                  <c:v>30%</c:v>
                </c:pt>
                <c:pt idx="4">
                  <c:v>40%</c:v>
                </c:pt>
                <c:pt idx="5">
                  <c:v>50%</c:v>
                </c:pt>
              </c:strCache>
            </c:strRef>
          </c:cat>
          <c:val>
            <c:numRef>
              <c:f>Лист1!$B$2:$B$7</c:f>
              <c:numCache>
                <c:formatCode>General</c:formatCode>
                <c:ptCount val="6"/>
                <c:pt idx="0">
                  <c:v>62.05</c:v>
                </c:pt>
                <c:pt idx="1">
                  <c:v>71.7</c:v>
                </c:pt>
                <c:pt idx="2">
                  <c:v>76.930000000000007</c:v>
                </c:pt>
                <c:pt idx="3">
                  <c:v>80.45</c:v>
                </c:pt>
                <c:pt idx="4">
                  <c:v>89.09</c:v>
                </c:pt>
                <c:pt idx="5">
                  <c:v>87.38</c:v>
                </c:pt>
              </c:numCache>
            </c:numRef>
          </c:val>
          <c:smooth val="0"/>
        </c:ser>
        <c:ser>
          <c:idx val="1"/>
          <c:order val="1"/>
          <c:tx>
            <c:strRef>
              <c:f>Лист1!$C$1</c:f>
              <c:strCache>
                <c:ptCount val="1"/>
                <c:pt idx="0">
                  <c:v>2;1</c:v>
                </c:pt>
              </c:strCache>
            </c:strRef>
          </c:tx>
          <c:cat>
            <c:strRef>
              <c:f>Лист1!$A$2:$A$7</c:f>
              <c:strCache>
                <c:ptCount val="6"/>
                <c:pt idx="0">
                  <c:v>5% Конц.сульфата аммония</c:v>
                </c:pt>
                <c:pt idx="1">
                  <c:v>10%</c:v>
                </c:pt>
                <c:pt idx="2">
                  <c:v>20%</c:v>
                </c:pt>
                <c:pt idx="3">
                  <c:v>30%</c:v>
                </c:pt>
                <c:pt idx="4">
                  <c:v>40%</c:v>
                </c:pt>
                <c:pt idx="5">
                  <c:v>50%</c:v>
                </c:pt>
              </c:strCache>
            </c:strRef>
          </c:cat>
          <c:val>
            <c:numRef>
              <c:f>Лист1!$C$2:$C$7</c:f>
              <c:numCache>
                <c:formatCode>General</c:formatCode>
                <c:ptCount val="6"/>
                <c:pt idx="0">
                  <c:v>68.599999999999994</c:v>
                </c:pt>
                <c:pt idx="1">
                  <c:v>73.989999999999995</c:v>
                </c:pt>
                <c:pt idx="2">
                  <c:v>76.45</c:v>
                </c:pt>
                <c:pt idx="3">
                  <c:v>81.739999999999995</c:v>
                </c:pt>
                <c:pt idx="4">
                  <c:v>86.09</c:v>
                </c:pt>
                <c:pt idx="5">
                  <c:v>86.08</c:v>
                </c:pt>
              </c:numCache>
            </c:numRef>
          </c:val>
          <c:smooth val="0"/>
        </c:ser>
        <c:ser>
          <c:idx val="2"/>
          <c:order val="2"/>
          <c:tx>
            <c:strRef>
              <c:f>Лист1!$D$1</c:f>
              <c:strCache>
                <c:ptCount val="1"/>
                <c:pt idx="0">
                  <c:v>3;1</c:v>
                </c:pt>
              </c:strCache>
            </c:strRef>
          </c:tx>
          <c:cat>
            <c:strRef>
              <c:f>Лист1!$A$2:$A$7</c:f>
              <c:strCache>
                <c:ptCount val="6"/>
                <c:pt idx="0">
                  <c:v>5% Конц.сульфата аммония</c:v>
                </c:pt>
                <c:pt idx="1">
                  <c:v>10%</c:v>
                </c:pt>
                <c:pt idx="2">
                  <c:v>20%</c:v>
                </c:pt>
                <c:pt idx="3">
                  <c:v>30%</c:v>
                </c:pt>
                <c:pt idx="4">
                  <c:v>40%</c:v>
                </c:pt>
                <c:pt idx="5">
                  <c:v>50%</c:v>
                </c:pt>
              </c:strCache>
            </c:strRef>
          </c:cat>
          <c:val>
            <c:numRef>
              <c:f>Лист1!$D$2:$D$7</c:f>
              <c:numCache>
                <c:formatCode>General</c:formatCode>
                <c:ptCount val="6"/>
                <c:pt idx="0">
                  <c:v>62.95</c:v>
                </c:pt>
                <c:pt idx="1">
                  <c:v>71.59</c:v>
                </c:pt>
                <c:pt idx="2">
                  <c:v>76.81</c:v>
                </c:pt>
                <c:pt idx="3">
                  <c:v>85</c:v>
                </c:pt>
                <c:pt idx="4">
                  <c:v>89.09</c:v>
                </c:pt>
                <c:pt idx="5">
                  <c:v>82.72</c:v>
                </c:pt>
              </c:numCache>
            </c:numRef>
          </c:val>
          <c:smooth val="0"/>
        </c:ser>
        <c:ser>
          <c:idx val="3"/>
          <c:order val="3"/>
          <c:tx>
            <c:strRef>
              <c:f>Лист1!$E$1</c:f>
              <c:strCache>
                <c:ptCount val="1"/>
                <c:pt idx="0">
                  <c:v>4;1</c:v>
                </c:pt>
              </c:strCache>
            </c:strRef>
          </c:tx>
          <c:cat>
            <c:strRef>
              <c:f>Лист1!$A$2:$A$7</c:f>
              <c:strCache>
                <c:ptCount val="6"/>
                <c:pt idx="0">
                  <c:v>5% Конц.сульфата аммония</c:v>
                </c:pt>
                <c:pt idx="1">
                  <c:v>10%</c:v>
                </c:pt>
                <c:pt idx="2">
                  <c:v>20%</c:v>
                </c:pt>
                <c:pt idx="3">
                  <c:v>30%</c:v>
                </c:pt>
                <c:pt idx="4">
                  <c:v>40%</c:v>
                </c:pt>
                <c:pt idx="5">
                  <c:v>50%</c:v>
                </c:pt>
              </c:strCache>
            </c:strRef>
          </c:cat>
          <c:val>
            <c:numRef>
              <c:f>Лист1!$E$2:$E$7</c:f>
              <c:numCache>
                <c:formatCode>General</c:formatCode>
                <c:ptCount val="6"/>
                <c:pt idx="0">
                  <c:v>83.24</c:v>
                </c:pt>
                <c:pt idx="1">
                  <c:v>87.59</c:v>
                </c:pt>
                <c:pt idx="2">
                  <c:v>89.48</c:v>
                </c:pt>
                <c:pt idx="3">
                  <c:v>91.76</c:v>
                </c:pt>
                <c:pt idx="4">
                  <c:v>95.17</c:v>
                </c:pt>
                <c:pt idx="5">
                  <c:v>89.48</c:v>
                </c:pt>
              </c:numCache>
            </c:numRef>
          </c:val>
          <c:smooth val="0"/>
        </c:ser>
        <c:ser>
          <c:idx val="4"/>
          <c:order val="4"/>
          <c:tx>
            <c:strRef>
              <c:f>Лист1!$F$1</c:f>
              <c:strCache>
                <c:ptCount val="1"/>
                <c:pt idx="0">
                  <c:v>5;1</c:v>
                </c:pt>
              </c:strCache>
            </c:strRef>
          </c:tx>
          <c:cat>
            <c:strRef>
              <c:f>Лист1!$A$2:$A$7</c:f>
              <c:strCache>
                <c:ptCount val="6"/>
                <c:pt idx="0">
                  <c:v>5% Конц.сульфата аммония</c:v>
                </c:pt>
                <c:pt idx="1">
                  <c:v>10%</c:v>
                </c:pt>
                <c:pt idx="2">
                  <c:v>20%</c:v>
                </c:pt>
                <c:pt idx="3">
                  <c:v>30%</c:v>
                </c:pt>
                <c:pt idx="4">
                  <c:v>40%</c:v>
                </c:pt>
                <c:pt idx="5">
                  <c:v>50%</c:v>
                </c:pt>
              </c:strCache>
            </c:strRef>
          </c:cat>
          <c:val>
            <c:numRef>
              <c:f>Лист1!$F$2:$F$7</c:f>
              <c:numCache>
                <c:formatCode>General</c:formatCode>
                <c:ptCount val="6"/>
                <c:pt idx="0">
                  <c:v>86.68</c:v>
                </c:pt>
                <c:pt idx="1">
                  <c:v>89.41</c:v>
                </c:pt>
                <c:pt idx="2">
                  <c:v>92.15</c:v>
                </c:pt>
                <c:pt idx="3">
                  <c:v>94.53</c:v>
                </c:pt>
                <c:pt idx="4">
                  <c:v>97.26</c:v>
                </c:pt>
                <c:pt idx="5">
                  <c:v>94.53</c:v>
                </c:pt>
              </c:numCache>
            </c:numRef>
          </c:val>
          <c:smooth val="0"/>
        </c:ser>
        <c:dLbls>
          <c:showLegendKey val="0"/>
          <c:showVal val="0"/>
          <c:showCatName val="0"/>
          <c:showSerName val="0"/>
          <c:showPercent val="0"/>
          <c:showBubbleSize val="0"/>
        </c:dLbls>
        <c:marker val="1"/>
        <c:smooth val="0"/>
        <c:axId val="178017024"/>
        <c:axId val="178018560"/>
      </c:lineChart>
      <c:catAx>
        <c:axId val="178017024"/>
        <c:scaling>
          <c:orientation val="minMax"/>
        </c:scaling>
        <c:delete val="0"/>
        <c:axPos val="b"/>
        <c:numFmt formatCode="0%" sourceLinked="1"/>
        <c:majorTickMark val="none"/>
        <c:minorTickMark val="none"/>
        <c:tickLblPos val="nextTo"/>
        <c:crossAx val="178018560"/>
        <c:crosses val="autoZero"/>
        <c:auto val="1"/>
        <c:lblAlgn val="ctr"/>
        <c:lblOffset val="100"/>
        <c:noMultiLvlLbl val="0"/>
      </c:catAx>
      <c:valAx>
        <c:axId val="178018560"/>
        <c:scaling>
          <c:orientation val="minMax"/>
          <c:max val="100"/>
          <c:min val="60"/>
        </c:scaling>
        <c:delete val="0"/>
        <c:axPos val="l"/>
        <c:majorGridlines/>
        <c:numFmt formatCode="General" sourceLinked="1"/>
        <c:majorTickMark val="none"/>
        <c:minorTickMark val="none"/>
        <c:tickLblPos val="nextTo"/>
        <c:spPr>
          <a:ln w="9525">
            <a:noFill/>
          </a:ln>
        </c:spPr>
        <c:crossAx val="178017024"/>
        <c:crosses val="autoZero"/>
        <c:crossBetween val="between"/>
        <c:majorUnit val="10"/>
        <c:minorUnit val="4"/>
      </c:valAx>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416265675123943E-2"/>
          <c:y val="2.4216347956505437E-2"/>
          <c:w val="0.91686151210265388"/>
          <c:h val="0.74907230346206721"/>
        </c:manualLayout>
      </c:layout>
      <c:lineChart>
        <c:grouping val="standard"/>
        <c:varyColors val="0"/>
        <c:ser>
          <c:idx val="0"/>
          <c:order val="0"/>
          <c:tx>
            <c:strRef>
              <c:f>Лист1!$B$1</c:f>
              <c:strCache>
                <c:ptCount val="1"/>
                <c:pt idx="0">
                  <c:v>Фосмука + Сульфат аммония</c:v>
                </c:pt>
              </c:strCache>
            </c:strRef>
          </c:tx>
          <c:marker>
            <c:symbol val="none"/>
          </c:marker>
          <c:cat>
            <c:strRef>
              <c:f>Лист1!$A$2:$A$6</c:f>
              <c:strCache>
                <c:ptCount val="5"/>
                <c:pt idx="0">
                  <c:v>50;5</c:v>
                </c:pt>
                <c:pt idx="1">
                  <c:v>50;10</c:v>
                </c:pt>
                <c:pt idx="2">
                  <c:v>50;20</c:v>
                </c:pt>
                <c:pt idx="3">
                  <c:v>50;30</c:v>
                </c:pt>
                <c:pt idx="4">
                  <c:v>50;40</c:v>
                </c:pt>
              </c:strCache>
            </c:strRef>
          </c:cat>
          <c:val>
            <c:numRef>
              <c:f>Лист1!$B$2:$B$6</c:f>
              <c:numCache>
                <c:formatCode>General</c:formatCode>
                <c:ptCount val="5"/>
                <c:pt idx="0">
                  <c:v>43.09</c:v>
                </c:pt>
                <c:pt idx="1">
                  <c:v>47.71</c:v>
                </c:pt>
                <c:pt idx="2">
                  <c:v>59.06</c:v>
                </c:pt>
                <c:pt idx="3">
                  <c:v>69.400000000000006</c:v>
                </c:pt>
                <c:pt idx="4">
                  <c:v>80.47</c:v>
                </c:pt>
              </c:numCache>
            </c:numRef>
          </c:val>
          <c:smooth val="0"/>
        </c:ser>
        <c:ser>
          <c:idx val="1"/>
          <c:order val="1"/>
          <c:tx>
            <c:strRef>
              <c:f>Лист1!$C$1</c:f>
              <c:strCache>
                <c:ptCount val="1"/>
                <c:pt idx="0">
                  <c:v>Нитрат аммония</c:v>
                </c:pt>
              </c:strCache>
            </c:strRef>
          </c:tx>
          <c:marker>
            <c:symbol val="none"/>
          </c:marker>
          <c:cat>
            <c:strRef>
              <c:f>Лист1!$A$2:$A$6</c:f>
              <c:strCache>
                <c:ptCount val="5"/>
                <c:pt idx="0">
                  <c:v>50;5</c:v>
                </c:pt>
                <c:pt idx="1">
                  <c:v>50;10</c:v>
                </c:pt>
                <c:pt idx="2">
                  <c:v>50;20</c:v>
                </c:pt>
                <c:pt idx="3">
                  <c:v>50;30</c:v>
                </c:pt>
                <c:pt idx="4">
                  <c:v>50;40</c:v>
                </c:pt>
              </c:strCache>
            </c:strRef>
          </c:cat>
          <c:val>
            <c:numRef>
              <c:f>Лист1!$C$2:$C$6</c:f>
              <c:numCache>
                <c:formatCode>General</c:formatCode>
                <c:ptCount val="5"/>
                <c:pt idx="0">
                  <c:v>41.93</c:v>
                </c:pt>
                <c:pt idx="1">
                  <c:v>47</c:v>
                </c:pt>
                <c:pt idx="2">
                  <c:v>55.74</c:v>
                </c:pt>
                <c:pt idx="3">
                  <c:v>68.13</c:v>
                </c:pt>
                <c:pt idx="4">
                  <c:v>79.17</c:v>
                </c:pt>
              </c:numCache>
            </c:numRef>
          </c:val>
          <c:smooth val="0"/>
        </c:ser>
        <c:ser>
          <c:idx val="2"/>
          <c:order val="2"/>
          <c:tx>
            <c:strRef>
              <c:f>Лист1!$D$1</c:f>
              <c:strCache>
                <c:ptCount val="1"/>
                <c:pt idx="0">
                  <c:v>Фосмука + Карбамид</c:v>
                </c:pt>
              </c:strCache>
            </c:strRef>
          </c:tx>
          <c:marker>
            <c:symbol val="none"/>
          </c:marker>
          <c:cat>
            <c:strRef>
              <c:f>Лист1!$A$2:$A$6</c:f>
              <c:strCache>
                <c:ptCount val="5"/>
                <c:pt idx="0">
                  <c:v>50;5</c:v>
                </c:pt>
                <c:pt idx="1">
                  <c:v>50;10</c:v>
                </c:pt>
                <c:pt idx="2">
                  <c:v>50;20</c:v>
                </c:pt>
                <c:pt idx="3">
                  <c:v>50;30</c:v>
                </c:pt>
                <c:pt idx="4">
                  <c:v>50;40</c:v>
                </c:pt>
              </c:strCache>
            </c:strRef>
          </c:cat>
          <c:val>
            <c:numRef>
              <c:f>Лист1!$D$2:$D$6</c:f>
              <c:numCache>
                <c:formatCode>General</c:formatCode>
                <c:ptCount val="5"/>
                <c:pt idx="0">
                  <c:v>43.23</c:v>
                </c:pt>
                <c:pt idx="1">
                  <c:v>48.02</c:v>
                </c:pt>
                <c:pt idx="2">
                  <c:v>58.14</c:v>
                </c:pt>
                <c:pt idx="3">
                  <c:v>70.55</c:v>
                </c:pt>
                <c:pt idx="4">
                  <c:v>80.23</c:v>
                </c:pt>
              </c:numCache>
            </c:numRef>
          </c:val>
          <c:smooth val="0"/>
        </c:ser>
        <c:ser>
          <c:idx val="3"/>
          <c:order val="3"/>
          <c:tx>
            <c:strRef>
              <c:f>Лист1!$E$1</c:f>
              <c:strCache>
                <c:ptCount val="1"/>
                <c:pt idx="0">
                  <c:v>Фосмука + Аммофос</c:v>
                </c:pt>
              </c:strCache>
            </c:strRef>
          </c:tx>
          <c:spPr>
            <a:ln w="38100"/>
          </c:spPr>
          <c:marker>
            <c:symbol val="none"/>
          </c:marker>
          <c:cat>
            <c:strRef>
              <c:f>Лист1!$A$2:$A$6</c:f>
              <c:strCache>
                <c:ptCount val="5"/>
                <c:pt idx="0">
                  <c:v>50;5</c:v>
                </c:pt>
                <c:pt idx="1">
                  <c:v>50;10</c:v>
                </c:pt>
                <c:pt idx="2">
                  <c:v>50;20</c:v>
                </c:pt>
                <c:pt idx="3">
                  <c:v>50;30</c:v>
                </c:pt>
                <c:pt idx="4">
                  <c:v>50;40</c:v>
                </c:pt>
              </c:strCache>
            </c:strRef>
          </c:cat>
          <c:val>
            <c:numRef>
              <c:f>Лист1!$E$2:$E$6</c:f>
              <c:numCache>
                <c:formatCode>General</c:formatCode>
                <c:ptCount val="5"/>
                <c:pt idx="0">
                  <c:v>54.24</c:v>
                </c:pt>
                <c:pt idx="1">
                  <c:v>57.26</c:v>
                </c:pt>
                <c:pt idx="2">
                  <c:v>62.18</c:v>
                </c:pt>
                <c:pt idx="3">
                  <c:v>66.7</c:v>
                </c:pt>
                <c:pt idx="4">
                  <c:v>71.650000000000006</c:v>
                </c:pt>
              </c:numCache>
            </c:numRef>
          </c:val>
          <c:smooth val="0"/>
        </c:ser>
        <c:dLbls>
          <c:showLegendKey val="0"/>
          <c:showVal val="0"/>
          <c:showCatName val="0"/>
          <c:showSerName val="0"/>
          <c:showPercent val="0"/>
          <c:showBubbleSize val="0"/>
        </c:dLbls>
        <c:marker val="1"/>
        <c:smooth val="0"/>
        <c:axId val="176968064"/>
        <c:axId val="176969600"/>
      </c:lineChart>
      <c:catAx>
        <c:axId val="176968064"/>
        <c:scaling>
          <c:orientation val="minMax"/>
        </c:scaling>
        <c:delete val="0"/>
        <c:axPos val="b"/>
        <c:numFmt formatCode="[h]:mm:ss" sourceLinked="1"/>
        <c:majorTickMark val="out"/>
        <c:minorTickMark val="none"/>
        <c:tickLblPos val="nextTo"/>
        <c:crossAx val="176969600"/>
        <c:crosses val="autoZero"/>
        <c:auto val="1"/>
        <c:lblAlgn val="ctr"/>
        <c:lblOffset val="100"/>
        <c:noMultiLvlLbl val="0"/>
      </c:catAx>
      <c:valAx>
        <c:axId val="176969600"/>
        <c:scaling>
          <c:orientation val="minMax"/>
          <c:max val="90"/>
          <c:min val="40"/>
        </c:scaling>
        <c:delete val="0"/>
        <c:axPos val="l"/>
        <c:majorGridlines/>
        <c:numFmt formatCode="General" sourceLinked="1"/>
        <c:majorTickMark val="out"/>
        <c:minorTickMark val="none"/>
        <c:tickLblPos val="nextTo"/>
        <c:crossAx val="176968064"/>
        <c:crosses val="autoZero"/>
        <c:crossBetween val="between"/>
        <c:majorUnit val="10"/>
      </c:valAx>
    </c:plotArea>
    <c:legend>
      <c:legendPos val="b"/>
      <c:layout>
        <c:manualLayout>
          <c:xMode val="edge"/>
          <c:yMode val="edge"/>
          <c:x val="8.1944444444444445E-2"/>
          <c:y val="0.84492219722534678"/>
          <c:w val="0.87083333333333335"/>
          <c:h val="0.133814271339798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IYI</dc:creator>
  <cp:lastModifiedBy>IYI</cp:lastModifiedBy>
  <cp:revision>2</cp:revision>
  <dcterms:created xsi:type="dcterms:W3CDTF">2023-11-06T10:45:00Z</dcterms:created>
  <dcterms:modified xsi:type="dcterms:W3CDTF">2023-11-06T10:45:00Z</dcterms:modified>
</cp:coreProperties>
</file>