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AF1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826F2F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Header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 xml:space="preserve">Premier Publishing </w:t>
            </w:r>
            <w:proofErr w:type="spellStart"/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s.r.o.</w:t>
            </w:r>
            <w:proofErr w:type="spellEnd"/>
          </w:p>
          <w:p w14:paraId="1D3689DF" w14:textId="77777777" w:rsidR="00812B91" w:rsidRPr="00525066" w:rsidRDefault="00000000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Hyperlink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45A34EEF" w14:textId="0762E9EC" w:rsidR="009442C3" w:rsidRPr="007C2E10" w:rsidRDefault="00343032" w:rsidP="00371591">
      <w:pPr>
        <w:spacing w:after="120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II </w:t>
      </w:r>
      <w:r w:rsidR="009442C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International </w:t>
      </w:r>
      <w:r w:rsidR="007A249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Scientific</w:t>
      </w:r>
      <w:r w:rsidR="009442C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 and Practical Conference</w:t>
      </w:r>
    </w:p>
    <w:p w14:paraId="2517EDD2" w14:textId="4F1702BD" w:rsidR="009442C3" w:rsidRPr="007C2E10" w:rsidRDefault="009442C3" w:rsidP="0049188B">
      <w:pPr>
        <w:spacing w:after="240" w:line="226" w:lineRule="auto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«</w:t>
      </w:r>
      <w:r w:rsidRPr="007C2E10">
        <w:rPr>
          <w:rFonts w:ascii="Arial" w:hAnsi="Arial" w:cs="Arial"/>
          <w:b/>
          <w:color w:val="4287A0"/>
          <w:sz w:val="28"/>
          <w:szCs w:val="22"/>
          <w:lang w:val="en-US"/>
        </w:rPr>
        <w:t>EU</w:t>
      </w:r>
      <w:r w:rsidR="00371591" w:rsidRPr="007C2E10">
        <w:rPr>
          <w:rFonts w:ascii="Arial" w:hAnsi="Arial" w:cs="Arial"/>
          <w:b/>
          <w:color w:val="4287A0"/>
          <w:sz w:val="28"/>
          <w:szCs w:val="22"/>
          <w:lang w:val="en-US"/>
        </w:rPr>
        <w:t>ROPEAN CONFERENCE ON LANGUAGES,</w:t>
      </w:r>
      <w:r w:rsidR="00371591" w:rsidRPr="007C2E10">
        <w:rPr>
          <w:rFonts w:ascii="Arial" w:hAnsi="Arial" w:cs="Arial"/>
          <w:b/>
          <w:color w:val="4287A0"/>
          <w:sz w:val="28"/>
          <w:szCs w:val="22"/>
          <w:lang w:val="en-US"/>
        </w:rPr>
        <w:br/>
      </w:r>
      <w:r w:rsidRPr="007C2E10">
        <w:rPr>
          <w:rFonts w:ascii="Arial" w:hAnsi="Arial" w:cs="Arial"/>
          <w:b/>
          <w:color w:val="4287A0"/>
          <w:sz w:val="28"/>
          <w:szCs w:val="22"/>
          <w:lang w:val="en-US"/>
        </w:rPr>
        <w:t>LITERATURE AND LINGUISTICS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»</w:t>
      </w:r>
    </w:p>
    <w:p w14:paraId="45399285" w14:textId="0ACE25AC" w:rsidR="00C357F3" w:rsidRPr="00F37A5F" w:rsidRDefault="00C357F3" w:rsidP="00C357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will be held as a teleconference, followed by the publication of the conference proceedings.</w:t>
      </w:r>
    </w:p>
    <w:p w14:paraId="4CB6D6A7" w14:textId="77777777" w:rsidR="00C357F3" w:rsidRPr="00F37A5F" w:rsidRDefault="00C357F3" w:rsidP="00C357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1C19926D" w14:textId="77777777" w:rsidR="00C357F3" w:rsidRDefault="00C357F3" w:rsidP="00C357F3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1C3D95">
        <w:rPr>
          <w:rFonts w:ascii="Arial" w:hAnsi="Arial" w:cs="Arial"/>
          <w:sz w:val="22"/>
          <w:szCs w:val="22"/>
          <w:lang w:val="en-US"/>
        </w:rPr>
        <w:t>Location: Prague, Czech Republic</w:t>
      </w:r>
    </w:p>
    <w:p w14:paraId="20ABEF1E" w14:textId="5CF339E7" w:rsidR="009442C3" w:rsidRPr="00C357F3" w:rsidRDefault="00371591" w:rsidP="00C357F3">
      <w:pPr>
        <w:spacing w:before="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184" behindDoc="0" locked="0" layoutInCell="1" allowOverlap="1" wp14:anchorId="59D0F95B" wp14:editId="7E49CA12">
            <wp:simplePos x="0" y="0"/>
            <wp:positionH relativeFrom="margin">
              <wp:posOffset>2628265</wp:posOffset>
            </wp:positionH>
            <wp:positionV relativeFrom="margin">
              <wp:posOffset>2052320</wp:posOffset>
            </wp:positionV>
            <wp:extent cx="3315335" cy="3349625"/>
            <wp:effectExtent l="0" t="0" r="0" b="0"/>
            <wp:wrapSquare wrapText="bothSides"/>
            <wp:docPr id="13" name="Рисунок 13" descr="C:\Users\Admin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F3" w:rsidRPr="00C357F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357F3">
        <w:rPr>
          <w:rFonts w:ascii="Arial" w:hAnsi="Arial" w:cs="Arial"/>
          <w:b/>
          <w:sz w:val="22"/>
          <w:szCs w:val="22"/>
          <w:lang w:val="en-US"/>
        </w:rPr>
        <w:t>Conference sections</w:t>
      </w:r>
      <w:r w:rsidR="009442C3" w:rsidRPr="00C357F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F80C36C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Journalism</w:t>
      </w:r>
    </w:p>
    <w:p w14:paraId="79D5C16D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World literature</w:t>
      </w:r>
    </w:p>
    <w:p w14:paraId="186A5F79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 xml:space="preserve">Theory of Literature. </w:t>
      </w:r>
      <w:proofErr w:type="spellStart"/>
      <w:r w:rsidRPr="00C357F3">
        <w:rPr>
          <w:rFonts w:ascii="Arial" w:hAnsi="Arial" w:cs="Arial"/>
          <w:sz w:val="22"/>
          <w:szCs w:val="22"/>
          <w:lang w:val="en-US"/>
        </w:rPr>
        <w:t>Textology</w:t>
      </w:r>
      <w:proofErr w:type="spellEnd"/>
    </w:p>
    <w:p w14:paraId="43DD5596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Folklore</w:t>
      </w:r>
    </w:p>
    <w:p w14:paraId="1D2930EA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Germanic languages</w:t>
      </w:r>
    </w:p>
    <w:p w14:paraId="5046372E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Classical Philology, Byzantine and Modern Greek Philology</w:t>
      </w:r>
    </w:p>
    <w:p w14:paraId="30BFC610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C357F3">
        <w:rPr>
          <w:rFonts w:ascii="Arial" w:hAnsi="Arial" w:cs="Arial"/>
          <w:sz w:val="22"/>
          <w:szCs w:val="22"/>
        </w:rPr>
        <w:t>Applied</w:t>
      </w:r>
      <w:proofErr w:type="spellEnd"/>
      <w:r w:rsidRPr="00C35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7F3">
        <w:rPr>
          <w:rFonts w:ascii="Arial" w:hAnsi="Arial" w:cs="Arial"/>
          <w:sz w:val="22"/>
          <w:szCs w:val="22"/>
        </w:rPr>
        <w:t>and</w:t>
      </w:r>
      <w:proofErr w:type="spellEnd"/>
      <w:r w:rsidRPr="00C35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7F3">
        <w:rPr>
          <w:rFonts w:ascii="Arial" w:hAnsi="Arial" w:cs="Arial"/>
          <w:sz w:val="22"/>
          <w:szCs w:val="22"/>
        </w:rPr>
        <w:t>mathematical</w:t>
      </w:r>
      <w:proofErr w:type="spellEnd"/>
      <w:r w:rsidRPr="00C35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7F3">
        <w:rPr>
          <w:rFonts w:ascii="Arial" w:hAnsi="Arial" w:cs="Arial"/>
          <w:sz w:val="22"/>
          <w:szCs w:val="22"/>
        </w:rPr>
        <w:t>linguistics</w:t>
      </w:r>
      <w:proofErr w:type="spellEnd"/>
    </w:p>
    <w:p w14:paraId="481E324C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Romance languages</w:t>
      </w:r>
    </w:p>
    <w:p w14:paraId="497C6952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Russian language</w:t>
      </w:r>
    </w:p>
    <w:p w14:paraId="44E15537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Slavic languages</w:t>
      </w:r>
    </w:p>
    <w:p w14:paraId="138F0470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Comparative-historical, typological and comparative linguistics</w:t>
      </w:r>
    </w:p>
    <w:p w14:paraId="70A9EDEA" w14:textId="77777777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C357F3">
        <w:rPr>
          <w:rFonts w:ascii="Arial" w:hAnsi="Arial" w:cs="Arial"/>
          <w:sz w:val="22"/>
          <w:szCs w:val="22"/>
        </w:rPr>
        <w:t>Theory</w:t>
      </w:r>
      <w:proofErr w:type="spellEnd"/>
      <w:r w:rsidRPr="00C35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7F3">
        <w:rPr>
          <w:rFonts w:ascii="Arial" w:hAnsi="Arial" w:cs="Arial"/>
          <w:sz w:val="22"/>
          <w:szCs w:val="22"/>
        </w:rPr>
        <w:t>of</w:t>
      </w:r>
      <w:proofErr w:type="spellEnd"/>
      <w:r w:rsidRPr="00C35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57F3">
        <w:rPr>
          <w:rFonts w:ascii="Arial" w:hAnsi="Arial" w:cs="Arial"/>
          <w:sz w:val="22"/>
          <w:szCs w:val="22"/>
        </w:rPr>
        <w:t>language</w:t>
      </w:r>
      <w:proofErr w:type="spellEnd"/>
    </w:p>
    <w:p w14:paraId="0933776F" w14:textId="421910CF" w:rsidR="00C357F3" w:rsidRPr="00C357F3" w:rsidRDefault="00C357F3" w:rsidP="00C357F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C357F3">
        <w:rPr>
          <w:rFonts w:ascii="Arial" w:hAnsi="Arial" w:cs="Arial"/>
          <w:sz w:val="22"/>
          <w:szCs w:val="22"/>
          <w:lang w:val="en-US"/>
        </w:rPr>
        <w:t>Languages ​​of the peoples of Europe, Asia, Africa, the natives of America and Australia</w:t>
      </w:r>
    </w:p>
    <w:p w14:paraId="56A6B721" w14:textId="77777777" w:rsidR="00C357F3" w:rsidRPr="00C357F3" w:rsidRDefault="00C357F3" w:rsidP="00C357F3">
      <w:pPr>
        <w:rPr>
          <w:rFonts w:ascii="Arial" w:hAnsi="Arial" w:cs="Arial"/>
          <w:sz w:val="22"/>
          <w:szCs w:val="22"/>
          <w:lang w:val="en-US"/>
        </w:rPr>
      </w:pPr>
    </w:p>
    <w:p w14:paraId="2F8DEF45" w14:textId="307B6737" w:rsidR="00C357F3" w:rsidRPr="00C357F3" w:rsidRDefault="00C357F3" w:rsidP="00C357F3">
      <w:pPr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END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OF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CONFERENCE</w:t>
      </w:r>
    </w:p>
    <w:p w14:paraId="7320EF39" w14:textId="77777777" w:rsidR="00C357F3" w:rsidRPr="00BF5E27" w:rsidRDefault="00C357F3" w:rsidP="00C357F3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518650A5" w14:textId="77777777" w:rsidR="00C357F3" w:rsidRPr="00BF5E27" w:rsidRDefault="00C357F3" w:rsidP="00C357F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925"/>
        <w:gridCol w:w="266"/>
        <w:gridCol w:w="1720"/>
        <w:gridCol w:w="2940"/>
      </w:tblGrid>
      <w:tr w:rsidR="00C357F3" w:rsidRPr="00826F2F" w14:paraId="34519AD5" w14:textId="77777777" w:rsidTr="00E445C0">
        <w:trPr>
          <w:trHeight w:val="1368"/>
        </w:trPr>
        <w:tc>
          <w:tcPr>
            <w:tcW w:w="1720" w:type="dxa"/>
          </w:tcPr>
          <w:p w14:paraId="28D0BC5C" w14:textId="77777777" w:rsidR="00C357F3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C35B9D2" wp14:editId="04266544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6AD6D6E8" w14:textId="77777777" w:rsidR="00C357F3" w:rsidRPr="001C3D95" w:rsidRDefault="00C357F3" w:rsidP="00E445C0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4EFF790B" w14:textId="77777777" w:rsidR="00C357F3" w:rsidRPr="00BF5E27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39D37117" w14:textId="77777777" w:rsidR="00C357F3" w:rsidRPr="00BF5E27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7FA64DE0" w14:textId="77777777" w:rsidR="00C357F3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5007891D" wp14:editId="4C240C34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2A06985E" w14:textId="77777777" w:rsidR="00C357F3" w:rsidRPr="001C3D95" w:rsidRDefault="00C357F3" w:rsidP="00E445C0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5A1009B7" w14:textId="77777777" w:rsidR="00C357F3" w:rsidRPr="00BF5E27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C357F3" w:rsidRPr="00826F2F" w14:paraId="485DA33A" w14:textId="77777777" w:rsidTr="00E445C0">
        <w:tc>
          <w:tcPr>
            <w:tcW w:w="1720" w:type="dxa"/>
          </w:tcPr>
          <w:p w14:paraId="39AD9FB1" w14:textId="77777777" w:rsidR="00C357F3" w:rsidRPr="00BF5E27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54D4199F" w14:textId="77777777" w:rsidR="00C357F3" w:rsidRPr="00BF5E27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67E7DE2C" w14:textId="77777777" w:rsidR="00C357F3" w:rsidRPr="00BF5E27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45433006" w14:textId="77777777" w:rsidR="00C357F3" w:rsidRPr="00BF5E27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3D96418D" w14:textId="77777777" w:rsidR="00C357F3" w:rsidRPr="00BF5E27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357F3" w:rsidRPr="00826F2F" w14:paraId="64D6A65D" w14:textId="77777777" w:rsidTr="00E445C0">
        <w:trPr>
          <w:trHeight w:val="1277"/>
        </w:trPr>
        <w:tc>
          <w:tcPr>
            <w:tcW w:w="1720" w:type="dxa"/>
          </w:tcPr>
          <w:p w14:paraId="4B4BBC37" w14:textId="77777777" w:rsidR="00C357F3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1DF50B99" wp14:editId="5CCAA4DA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33806325" w14:textId="77777777" w:rsidR="00C357F3" w:rsidRPr="00BF5E27" w:rsidRDefault="00C357F3" w:rsidP="00E445C0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 xml:space="preserve">CONFERENCE PROCEEDINGS, Certificate and </w:t>
            </w:r>
            <w:proofErr w:type="spellStart"/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Programme</w:t>
            </w:r>
            <w:proofErr w:type="spellEnd"/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 xml:space="preserve"> of the Conference</w:t>
            </w:r>
          </w:p>
          <w:p w14:paraId="5F686220" w14:textId="77777777" w:rsidR="00C357F3" w:rsidRPr="00BF5E27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42893DBE" w14:textId="77777777" w:rsidR="00C357F3" w:rsidRPr="00BF5E27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26126CE1" w14:textId="77777777" w:rsidR="00C357F3" w:rsidRDefault="00C357F3" w:rsidP="00E44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52328D8" wp14:editId="10E2C4A8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2BE7B8D3" w14:textId="77777777" w:rsidR="00C357F3" w:rsidRPr="00BF5E27" w:rsidRDefault="00C357F3" w:rsidP="00E445C0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73AA3C42" w14:textId="77777777" w:rsidR="00C357F3" w:rsidRPr="00BF5E27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19B91754" w14:textId="77777777" w:rsidR="00C357F3" w:rsidRPr="001D5072" w:rsidRDefault="00C357F3" w:rsidP="00C357F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6CC0A750" w14:textId="77777777" w:rsidR="00C357F3" w:rsidRDefault="00C357F3" w:rsidP="00C357F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9F20DE" wp14:editId="01BCDB90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F91F0" w14:textId="77777777" w:rsidR="00C357F3" w:rsidRPr="001D5072" w:rsidRDefault="00C357F3" w:rsidP="00C357F3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lastRenderedPageBreak/>
        <w:t>HOW TO ATTEND THE CONFERENCE</w:t>
      </w:r>
    </w:p>
    <w:p w14:paraId="5CEE70FD" w14:textId="77777777" w:rsidR="00C357F3" w:rsidRPr="001D5072" w:rsidRDefault="00C357F3" w:rsidP="00C357F3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Pr="001D5072">
        <w:rPr>
          <w:lang w:val="en-US"/>
        </w:rPr>
        <w:t xml:space="preserve"> 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Fill in the application form on the website or send the article and the author's details to </w:t>
      </w:r>
      <w:hyperlink r:id="rId15" w:history="1">
        <w:r w:rsidRPr="00833569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42717AB8" w14:textId="77777777" w:rsidR="00C357F3" w:rsidRPr="001D5072" w:rsidRDefault="00C357F3" w:rsidP="00C357F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2. After passing the review process, you will receive a message by mail within 3-5 days with a full calculation of the cost and all possible payment methods.</w:t>
      </w:r>
    </w:p>
    <w:p w14:paraId="167DB266" w14:textId="77777777" w:rsidR="00C357F3" w:rsidRPr="00EA6167" w:rsidRDefault="00C357F3" w:rsidP="00C357F3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3. Pay for the processing of your article and its publication</w:t>
      </w:r>
      <w:r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Pr="00EA6167">
        <w:rPr>
          <w:rFonts w:ascii="Arial" w:hAnsi="Arial" w:cs="Arial"/>
          <w:b/>
          <w:bCs/>
          <w:sz w:val="22"/>
          <w:szCs w:val="22"/>
          <w:lang w:val="en-US"/>
        </w:rPr>
        <w:t xml:space="preserve">Important! The cost of publication and payment will be calculated only after the </w:t>
      </w:r>
      <w:proofErr w:type="spellStart"/>
      <w:r w:rsidRPr="00EA6167">
        <w:rPr>
          <w:rFonts w:ascii="Arial" w:hAnsi="Arial" w:cs="Arial"/>
          <w:b/>
          <w:bCs/>
          <w:sz w:val="22"/>
          <w:szCs w:val="22"/>
          <w:lang w:val="en-US"/>
        </w:rPr>
        <w:t>Organising</w:t>
      </w:r>
      <w:proofErr w:type="spellEnd"/>
      <w:r w:rsidRPr="00EA6167">
        <w:rPr>
          <w:rFonts w:ascii="Arial" w:hAnsi="Arial" w:cs="Arial"/>
          <w:b/>
          <w:bCs/>
          <w:sz w:val="22"/>
          <w:szCs w:val="22"/>
          <w:lang w:val="en-US"/>
        </w:rPr>
        <w:t xml:space="preserve"> Committee has received the article.</w:t>
      </w:r>
    </w:p>
    <w:p w14:paraId="6F31A674" w14:textId="77777777" w:rsidR="00C357F3" w:rsidRPr="00B507C9" w:rsidRDefault="00C357F3" w:rsidP="00C357F3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3"/>
        <w:gridCol w:w="4708"/>
      </w:tblGrid>
      <w:tr w:rsidR="00C357F3" w:rsidRPr="00826F2F" w14:paraId="6B0E4BEC" w14:textId="77777777" w:rsidTr="00E445C0">
        <w:trPr>
          <w:trHeight w:val="340"/>
        </w:trPr>
        <w:tc>
          <w:tcPr>
            <w:tcW w:w="4863" w:type="dxa"/>
          </w:tcPr>
          <w:p w14:paraId="5ECBA135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44F44BD7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C357F3" w:rsidRPr="00826F2F" w14:paraId="4F31C29D" w14:textId="77777777" w:rsidTr="00E445C0">
        <w:trPr>
          <w:trHeight w:val="340"/>
        </w:trPr>
        <w:tc>
          <w:tcPr>
            <w:tcW w:w="4863" w:type="dxa"/>
          </w:tcPr>
          <w:p w14:paraId="1E838E41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Acceptance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of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payment</w:t>
            </w:r>
            <w:proofErr w:type="spellEnd"/>
          </w:p>
        </w:tc>
        <w:tc>
          <w:tcPr>
            <w:tcW w:w="4708" w:type="dxa"/>
          </w:tcPr>
          <w:p w14:paraId="37F50E48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C357F3" w:rsidRPr="008C6D1C" w14:paraId="77EA1CE5" w14:textId="77777777" w:rsidTr="00E445C0">
        <w:trPr>
          <w:trHeight w:val="340"/>
        </w:trPr>
        <w:tc>
          <w:tcPr>
            <w:tcW w:w="4863" w:type="dxa"/>
          </w:tcPr>
          <w:p w14:paraId="4303CE70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04136A85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Immediately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after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payment</w:t>
            </w:r>
            <w:proofErr w:type="spellEnd"/>
          </w:p>
        </w:tc>
      </w:tr>
      <w:tr w:rsidR="00C357F3" w:rsidRPr="008C6D1C" w14:paraId="6EA073B9" w14:textId="77777777" w:rsidTr="00E445C0">
        <w:trPr>
          <w:trHeight w:val="340"/>
        </w:trPr>
        <w:tc>
          <w:tcPr>
            <w:tcW w:w="4863" w:type="dxa"/>
          </w:tcPr>
          <w:p w14:paraId="6B638050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Receipt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of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publication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certificate</w:t>
            </w:r>
            <w:proofErr w:type="spellEnd"/>
          </w:p>
        </w:tc>
        <w:tc>
          <w:tcPr>
            <w:tcW w:w="4708" w:type="dxa"/>
          </w:tcPr>
          <w:p w14:paraId="633E7878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A6167">
              <w:rPr>
                <w:rFonts w:asciiTheme="minorBidi" w:hAnsiTheme="minorBidi" w:cstheme="minorBidi"/>
              </w:rPr>
              <w:t>Immediately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after</w:t>
            </w:r>
            <w:proofErr w:type="spellEnd"/>
            <w:r w:rsidRPr="00EA6167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A6167">
              <w:rPr>
                <w:rFonts w:asciiTheme="minorBidi" w:hAnsiTheme="minorBidi" w:cstheme="minorBidi"/>
              </w:rPr>
              <w:t>payment</w:t>
            </w:r>
            <w:proofErr w:type="spellEnd"/>
          </w:p>
        </w:tc>
      </w:tr>
      <w:tr w:rsidR="00C357F3" w:rsidRPr="00826F2F" w14:paraId="505B278B" w14:textId="77777777" w:rsidTr="00E445C0">
        <w:trPr>
          <w:trHeight w:val="340"/>
        </w:trPr>
        <w:tc>
          <w:tcPr>
            <w:tcW w:w="4863" w:type="dxa"/>
          </w:tcPr>
          <w:p w14:paraId="1C848223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22812AFE" w14:textId="77777777" w:rsidR="00C357F3" w:rsidRPr="001C3D95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14 days from the date of the conference</w:t>
            </w:r>
          </w:p>
        </w:tc>
      </w:tr>
      <w:tr w:rsidR="00C357F3" w:rsidRPr="00826F2F" w14:paraId="1123A3CD" w14:textId="77777777" w:rsidTr="00E445C0">
        <w:trPr>
          <w:trHeight w:val="340"/>
        </w:trPr>
        <w:tc>
          <w:tcPr>
            <w:tcW w:w="4863" w:type="dxa"/>
          </w:tcPr>
          <w:p w14:paraId="5408CE18" w14:textId="77777777" w:rsidR="00C357F3" w:rsidRPr="00EA6167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</w:t>
            </w:r>
            <w:proofErr w:type="spellStart"/>
            <w:r w:rsidRPr="00EA6167">
              <w:rPr>
                <w:rFonts w:asciiTheme="minorBidi" w:hAnsiTheme="minorBidi" w:cstheme="minorBidi"/>
                <w:lang w:val="en-US"/>
              </w:rPr>
              <w:t>Elibrary</w:t>
            </w:r>
            <w:proofErr w:type="spellEnd"/>
            <w:r w:rsidRPr="00EA6167">
              <w:rPr>
                <w:rFonts w:asciiTheme="minorBidi" w:hAnsiTheme="minorBidi" w:cstheme="minorBidi"/>
                <w:lang w:val="en-US"/>
              </w:rPr>
              <w:t xml:space="preserve"> </w:t>
            </w:r>
          </w:p>
        </w:tc>
        <w:tc>
          <w:tcPr>
            <w:tcW w:w="4708" w:type="dxa"/>
          </w:tcPr>
          <w:p w14:paraId="70D75D4F" w14:textId="77777777" w:rsidR="00C357F3" w:rsidRPr="001C3D95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lang w:val="en-US"/>
              </w:rPr>
              <w:t>14 days from the date of the conference</w:t>
            </w:r>
          </w:p>
        </w:tc>
      </w:tr>
    </w:tbl>
    <w:p w14:paraId="1F4FABF1" w14:textId="77777777" w:rsidR="00C357F3" w:rsidRPr="00EA6167" w:rsidRDefault="00C357F3" w:rsidP="00C357F3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0"/>
        <w:gridCol w:w="4731"/>
      </w:tblGrid>
      <w:tr w:rsidR="00C357F3" w:rsidRPr="008C6D1C" w14:paraId="6817DAAD" w14:textId="77777777" w:rsidTr="00E445C0">
        <w:tc>
          <w:tcPr>
            <w:tcW w:w="4840" w:type="dxa"/>
          </w:tcPr>
          <w:p w14:paraId="4E84066E" w14:textId="77777777" w:rsidR="00C357F3" w:rsidRPr="008C6D1C" w:rsidRDefault="00C357F3" w:rsidP="00E445C0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39F7878C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C357F3" w:rsidRPr="008C6D1C" w14:paraId="6CF874A9" w14:textId="77777777" w:rsidTr="00E445C0">
        <w:tc>
          <w:tcPr>
            <w:tcW w:w="4840" w:type="dxa"/>
          </w:tcPr>
          <w:p w14:paraId="762D105C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39D9A0BE" w14:textId="5BAB0DE8" w:rsidR="00C357F3" w:rsidRPr="008C6D1C" w:rsidRDefault="006E23F4" w:rsidP="00596FF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C357F3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C357F3" w:rsidRPr="008C6D1C" w14:paraId="68186686" w14:textId="77777777" w:rsidTr="00E445C0">
        <w:tc>
          <w:tcPr>
            <w:tcW w:w="4840" w:type="dxa"/>
          </w:tcPr>
          <w:p w14:paraId="12A056DB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2C30D2EC" w14:textId="026D29CA" w:rsidR="00C357F3" w:rsidRPr="008C6D1C" w:rsidRDefault="006E23F4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C357F3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C357F3" w:rsidRPr="00826F2F" w14:paraId="0D6E8247" w14:textId="77777777" w:rsidTr="00E445C0">
        <w:tc>
          <w:tcPr>
            <w:tcW w:w="4840" w:type="dxa"/>
          </w:tcPr>
          <w:p w14:paraId="0B2204C4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331D7DC3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C357F3" w:rsidRPr="008C6D1C" w14:paraId="249B27D8" w14:textId="77777777" w:rsidTr="00E445C0">
        <w:tc>
          <w:tcPr>
            <w:tcW w:w="4840" w:type="dxa"/>
          </w:tcPr>
          <w:p w14:paraId="63888880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07E984E0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C357F3" w:rsidRPr="008C6D1C" w14:paraId="78A289FA" w14:textId="77777777" w:rsidTr="00E445C0">
        <w:tc>
          <w:tcPr>
            <w:tcW w:w="4840" w:type="dxa"/>
          </w:tcPr>
          <w:p w14:paraId="6F545239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10E33CDC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  <w:proofErr w:type="spellEnd"/>
          </w:p>
        </w:tc>
      </w:tr>
      <w:tr w:rsidR="00C357F3" w:rsidRPr="008C6D1C" w14:paraId="01A6B2A0" w14:textId="77777777" w:rsidTr="00E445C0">
        <w:tc>
          <w:tcPr>
            <w:tcW w:w="4840" w:type="dxa"/>
          </w:tcPr>
          <w:p w14:paraId="0E9435A8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66DB2EFE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 xml:space="preserve">Free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charge</w:t>
            </w:r>
            <w:proofErr w:type="spellEnd"/>
          </w:p>
        </w:tc>
      </w:tr>
      <w:tr w:rsidR="00C357F3" w:rsidRPr="008C6D1C" w14:paraId="0E0D71CB" w14:textId="77777777" w:rsidTr="00E445C0">
        <w:tc>
          <w:tcPr>
            <w:tcW w:w="4840" w:type="dxa"/>
          </w:tcPr>
          <w:p w14:paraId="731F4A43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</w:rPr>
              <w:t>Certificate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electronic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publication</w:t>
            </w:r>
            <w:proofErr w:type="spellEnd"/>
          </w:p>
        </w:tc>
        <w:tc>
          <w:tcPr>
            <w:tcW w:w="4731" w:type="dxa"/>
          </w:tcPr>
          <w:p w14:paraId="1270D7A4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 xml:space="preserve">Free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charge</w:t>
            </w:r>
            <w:proofErr w:type="spellEnd"/>
          </w:p>
        </w:tc>
      </w:tr>
      <w:tr w:rsidR="00C357F3" w:rsidRPr="008C6D1C" w14:paraId="3F2EE074" w14:textId="77777777" w:rsidTr="00E445C0">
        <w:tc>
          <w:tcPr>
            <w:tcW w:w="4840" w:type="dxa"/>
          </w:tcPr>
          <w:p w14:paraId="34D3299A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23EFBCE8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 xml:space="preserve">Free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  <w:b/>
                <w:bCs/>
              </w:rPr>
              <w:t>charge</w:t>
            </w:r>
            <w:proofErr w:type="spellEnd"/>
          </w:p>
        </w:tc>
      </w:tr>
    </w:tbl>
    <w:p w14:paraId="0465A99F" w14:textId="77777777" w:rsidR="00C357F3" w:rsidRPr="00B507C9" w:rsidRDefault="00C357F3" w:rsidP="00C357F3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Pr="00B507C9">
        <w:rPr>
          <w:rFonts w:ascii="Arial" w:hAnsi="Arial" w:cs="Arial"/>
          <w:b/>
          <w:color w:val="0B58AD"/>
          <w:szCs w:val="22"/>
        </w:rPr>
        <w:t>:</w:t>
      </w:r>
    </w:p>
    <w:p w14:paraId="6D84E796" w14:textId="77777777" w:rsidR="00C357F3" w:rsidRDefault="00C357F3" w:rsidP="00C357F3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7A276467" w14:textId="1EB558E2" w:rsidR="00C357F3" w:rsidRPr="00F37336" w:rsidRDefault="00C357F3" w:rsidP="00C357F3">
      <w:pPr>
        <w:spacing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APPLICATION FORM (Copy to separate file and fill in)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C357F3" w:rsidRPr="00826F2F" w14:paraId="13328386" w14:textId="77777777" w:rsidTr="00E445C0">
        <w:tc>
          <w:tcPr>
            <w:tcW w:w="5070" w:type="dxa"/>
          </w:tcPr>
          <w:p w14:paraId="5443C0EC" w14:textId="77777777" w:rsidR="00C357F3" w:rsidRPr="00F37336" w:rsidRDefault="00C357F3" w:rsidP="00E445C0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464D012A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357F3" w:rsidRPr="00826F2F" w14:paraId="511241F1" w14:textId="77777777" w:rsidTr="00E445C0">
        <w:tc>
          <w:tcPr>
            <w:tcW w:w="5070" w:type="dxa"/>
          </w:tcPr>
          <w:p w14:paraId="13EC684D" w14:textId="77777777" w:rsidR="00C357F3" w:rsidRPr="00F37336" w:rsidRDefault="00C357F3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Name </w:t>
            </w:r>
            <w:proofErr w:type="spellStart"/>
            <w:r w:rsidRPr="00F37336">
              <w:rPr>
                <w:rFonts w:asciiTheme="minorBidi" w:hAnsiTheme="minorBidi" w:cstheme="minorBidi"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the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conference</w:t>
            </w:r>
            <w:proofErr w:type="spellEnd"/>
          </w:p>
        </w:tc>
        <w:tc>
          <w:tcPr>
            <w:tcW w:w="4501" w:type="dxa"/>
            <w:vAlign w:val="center"/>
          </w:tcPr>
          <w:p w14:paraId="6F6A036C" w14:textId="44799F99" w:rsidR="00C357F3" w:rsidRPr="007F024C" w:rsidRDefault="00C357F3" w:rsidP="00C357F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C357F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C357F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«EUROPEAN CONFERENCE ON LANGUAGES,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LITERATURE AND LINGUISTICS»</w:t>
            </w:r>
          </w:p>
        </w:tc>
      </w:tr>
      <w:tr w:rsidR="00C357F3" w:rsidRPr="007F024C" w14:paraId="2943B984" w14:textId="77777777" w:rsidTr="00E445C0">
        <w:tc>
          <w:tcPr>
            <w:tcW w:w="5070" w:type="dxa"/>
          </w:tcPr>
          <w:p w14:paraId="44789032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Name </w:t>
            </w:r>
            <w:proofErr w:type="spellStart"/>
            <w:r w:rsidRPr="00F37336">
              <w:rPr>
                <w:rFonts w:asciiTheme="minorBidi" w:hAnsiTheme="minorBidi" w:cstheme="minorBidi"/>
              </w:rPr>
              <w:t>of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article</w:t>
            </w:r>
            <w:proofErr w:type="spellEnd"/>
          </w:p>
        </w:tc>
        <w:tc>
          <w:tcPr>
            <w:tcW w:w="4501" w:type="dxa"/>
            <w:vAlign w:val="center"/>
          </w:tcPr>
          <w:p w14:paraId="6040993E" w14:textId="77777777" w:rsidR="00C357F3" w:rsidRPr="007F024C" w:rsidRDefault="00C357F3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7F3" w:rsidRPr="007F024C" w14:paraId="379022D3" w14:textId="77777777" w:rsidTr="00E445C0">
        <w:tc>
          <w:tcPr>
            <w:tcW w:w="5070" w:type="dxa"/>
          </w:tcPr>
          <w:p w14:paraId="2630B633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</w:rPr>
              <w:t>Section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14:paraId="35CA93AD" w14:textId="77777777" w:rsidR="00C357F3" w:rsidRPr="007F024C" w:rsidRDefault="00C357F3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7F3" w:rsidRPr="00826F2F" w14:paraId="198632A4" w14:textId="77777777" w:rsidTr="00E445C0">
        <w:tc>
          <w:tcPr>
            <w:tcW w:w="5070" w:type="dxa"/>
          </w:tcPr>
          <w:p w14:paraId="2F94BD5D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lastRenderedPageBreak/>
              <w:t>Place of work or study, position</w:t>
            </w:r>
          </w:p>
        </w:tc>
        <w:tc>
          <w:tcPr>
            <w:tcW w:w="4501" w:type="dxa"/>
            <w:vAlign w:val="center"/>
          </w:tcPr>
          <w:p w14:paraId="783161E9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357F3" w:rsidRPr="007F024C" w14:paraId="71FC11ED" w14:textId="77777777" w:rsidTr="00E445C0">
        <w:tc>
          <w:tcPr>
            <w:tcW w:w="5070" w:type="dxa"/>
          </w:tcPr>
          <w:p w14:paraId="4C516EF5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37336">
              <w:rPr>
                <w:rFonts w:asciiTheme="minorBidi" w:hAnsiTheme="minorBidi" w:cstheme="minorBidi"/>
              </w:rPr>
              <w:t>Academic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degree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F37336">
              <w:rPr>
                <w:rFonts w:asciiTheme="minorBidi" w:hAnsiTheme="minorBidi" w:cstheme="minorBidi"/>
              </w:rPr>
              <w:t>academic</w:t>
            </w:r>
            <w:proofErr w:type="spellEnd"/>
            <w:r w:rsidRPr="00F3733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37336">
              <w:rPr>
                <w:rFonts w:asciiTheme="minorBidi" w:hAnsiTheme="minorBidi" w:cstheme="minorBidi"/>
              </w:rPr>
              <w:t>status</w:t>
            </w:r>
            <w:proofErr w:type="spellEnd"/>
          </w:p>
        </w:tc>
        <w:tc>
          <w:tcPr>
            <w:tcW w:w="4501" w:type="dxa"/>
            <w:vAlign w:val="center"/>
          </w:tcPr>
          <w:p w14:paraId="6B1A7B60" w14:textId="77777777" w:rsidR="00C357F3" w:rsidRPr="007F024C" w:rsidRDefault="00C357F3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7F3" w:rsidRPr="00826F2F" w14:paraId="3C65DF6C" w14:textId="77777777" w:rsidTr="00E445C0">
        <w:tc>
          <w:tcPr>
            <w:tcW w:w="5070" w:type="dxa"/>
          </w:tcPr>
          <w:p w14:paraId="6E489B45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72798EBD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357F3" w:rsidRPr="00826F2F" w14:paraId="3AF56042" w14:textId="77777777" w:rsidTr="00E445C0">
        <w:tc>
          <w:tcPr>
            <w:tcW w:w="5070" w:type="dxa"/>
          </w:tcPr>
          <w:p w14:paraId="2B390854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46014D0A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357F3" w:rsidRPr="007F024C" w14:paraId="29FB0559" w14:textId="77777777" w:rsidTr="00E445C0">
        <w:tc>
          <w:tcPr>
            <w:tcW w:w="5070" w:type="dxa"/>
          </w:tcPr>
          <w:p w14:paraId="727AA5D5" w14:textId="77777777" w:rsidR="00C357F3" w:rsidRPr="00F37336" w:rsidRDefault="00C357F3" w:rsidP="00E445C0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6638BEC2" w14:textId="77777777" w:rsidR="00C357F3" w:rsidRPr="00F37336" w:rsidRDefault="00C357F3" w:rsidP="00E445C0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1E08FE40" w14:textId="77777777" w:rsidR="00C357F3" w:rsidRPr="00F37336" w:rsidRDefault="00C357F3" w:rsidP="00C357F3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C357F3" w:rsidRPr="00826F2F" w14:paraId="7BE8698C" w14:textId="77777777" w:rsidTr="00E445C0">
        <w:tc>
          <w:tcPr>
            <w:tcW w:w="3430" w:type="dxa"/>
          </w:tcPr>
          <w:p w14:paraId="5A0EABB3" w14:textId="77777777" w:rsidR="00C357F3" w:rsidRPr="00F37336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7FDDD2AE" w14:textId="77777777" w:rsidR="00C357F3" w:rsidRPr="00F37336" w:rsidRDefault="00C357F3" w:rsidP="00E445C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C357F3" w:rsidRPr="00826F2F" w14:paraId="45A3E948" w14:textId="77777777" w:rsidTr="00E445C0">
        <w:tc>
          <w:tcPr>
            <w:tcW w:w="3430" w:type="dxa"/>
          </w:tcPr>
          <w:p w14:paraId="1E26284E" w14:textId="77777777" w:rsidR="00C357F3" w:rsidRPr="00F37336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38E50956" w14:textId="77777777" w:rsidR="00C357F3" w:rsidRPr="00F37336" w:rsidRDefault="00C357F3" w:rsidP="00E445C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Categoty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C357F3" w:rsidRPr="007F024C" w14:paraId="43A4FAE5" w14:textId="77777777" w:rsidTr="00E445C0">
        <w:tc>
          <w:tcPr>
            <w:tcW w:w="3430" w:type="dxa"/>
          </w:tcPr>
          <w:p w14:paraId="3C393C1C" w14:textId="77777777" w:rsidR="00C357F3" w:rsidRPr="00F37336" w:rsidRDefault="00C357F3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7AC3C68D" w14:textId="77777777" w:rsidR="00C357F3" w:rsidRPr="007F024C" w:rsidRDefault="00C357F3" w:rsidP="00E445C0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357F3" w:rsidRPr="007F024C" w14:paraId="55E34310" w14:textId="77777777" w:rsidTr="00E445C0">
        <w:tc>
          <w:tcPr>
            <w:tcW w:w="3430" w:type="dxa"/>
          </w:tcPr>
          <w:p w14:paraId="2B39FDC8" w14:textId="77777777" w:rsidR="00C357F3" w:rsidRPr="00F37336" w:rsidRDefault="00C357F3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6AC9AC48" w14:textId="77777777" w:rsidR="00C357F3" w:rsidRPr="007F024C" w:rsidRDefault="00C357F3" w:rsidP="00E445C0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C357F3" w:rsidRPr="00826F2F" w14:paraId="3D921C5E" w14:textId="77777777" w:rsidTr="00E445C0">
        <w:tc>
          <w:tcPr>
            <w:tcW w:w="3430" w:type="dxa"/>
          </w:tcPr>
          <w:p w14:paraId="0A908EDD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66C563CA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C357F3" w:rsidRPr="007F024C" w14:paraId="36D0E357" w14:textId="77777777" w:rsidTr="00E445C0">
        <w:tc>
          <w:tcPr>
            <w:tcW w:w="3430" w:type="dxa"/>
          </w:tcPr>
          <w:p w14:paraId="29570FC7" w14:textId="77777777" w:rsidR="00C357F3" w:rsidRPr="00F37336" w:rsidRDefault="00C357F3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B6AAA">
              <w:t>Font</w:t>
            </w:r>
            <w:proofErr w:type="spellEnd"/>
          </w:p>
        </w:tc>
        <w:tc>
          <w:tcPr>
            <w:tcW w:w="5915" w:type="dxa"/>
          </w:tcPr>
          <w:p w14:paraId="0C04FFAA" w14:textId="77777777" w:rsidR="00C357F3" w:rsidRPr="007F024C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C357F3" w:rsidRPr="007F024C" w14:paraId="4568107A" w14:textId="77777777" w:rsidTr="00E445C0">
        <w:tc>
          <w:tcPr>
            <w:tcW w:w="3430" w:type="dxa"/>
          </w:tcPr>
          <w:p w14:paraId="06AE5E7F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 xml:space="preserve">Text </w:t>
            </w:r>
            <w:proofErr w:type="spellStart"/>
            <w:r w:rsidRPr="00AC044E">
              <w:rPr>
                <w:rFonts w:asciiTheme="minorBidi" w:hAnsiTheme="minorBidi" w:cstheme="minorBidi"/>
              </w:rPr>
              <w:t>alignment</w:t>
            </w:r>
            <w:proofErr w:type="spellEnd"/>
          </w:p>
        </w:tc>
        <w:tc>
          <w:tcPr>
            <w:tcW w:w="5915" w:type="dxa"/>
          </w:tcPr>
          <w:p w14:paraId="6A6BD21A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C357F3" w:rsidRPr="007F024C" w14:paraId="483F857E" w14:textId="77777777" w:rsidTr="00E445C0">
        <w:tc>
          <w:tcPr>
            <w:tcW w:w="3430" w:type="dxa"/>
          </w:tcPr>
          <w:p w14:paraId="444CFAC7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AC044E">
              <w:rPr>
                <w:rFonts w:asciiTheme="minorBidi" w:hAnsiTheme="minorBidi" w:cstheme="minorBidi"/>
              </w:rPr>
              <w:t>Indentation</w:t>
            </w:r>
            <w:proofErr w:type="spellEnd"/>
          </w:p>
        </w:tc>
        <w:tc>
          <w:tcPr>
            <w:tcW w:w="5915" w:type="dxa"/>
          </w:tcPr>
          <w:p w14:paraId="583D71B1" w14:textId="77777777" w:rsidR="00C357F3" w:rsidRPr="007F024C" w:rsidRDefault="00C357F3" w:rsidP="00E44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57F3" w:rsidRPr="007F024C" w14:paraId="213C4F34" w14:textId="77777777" w:rsidTr="00E445C0">
        <w:tc>
          <w:tcPr>
            <w:tcW w:w="3430" w:type="dxa"/>
          </w:tcPr>
          <w:p w14:paraId="47F105B8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</w:t>
            </w:r>
            <w:proofErr w:type="spellStart"/>
            <w:r w:rsidRPr="00AC044E">
              <w:rPr>
                <w:rFonts w:asciiTheme="minorBidi" w:hAnsiTheme="minorBidi" w:cstheme="minorBidi"/>
              </w:rPr>
              <w:t>numbering</w:t>
            </w:r>
            <w:proofErr w:type="spellEnd"/>
          </w:p>
        </w:tc>
        <w:tc>
          <w:tcPr>
            <w:tcW w:w="5915" w:type="dxa"/>
          </w:tcPr>
          <w:p w14:paraId="0475409C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C357F3" w:rsidRPr="00826F2F" w14:paraId="67BDE2F5" w14:textId="77777777" w:rsidTr="00E445C0">
        <w:tc>
          <w:tcPr>
            <w:tcW w:w="3430" w:type="dxa"/>
          </w:tcPr>
          <w:p w14:paraId="21B75004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</w:t>
            </w:r>
            <w:proofErr w:type="spellStart"/>
            <w:r w:rsidRPr="00AC044E">
              <w:rPr>
                <w:rFonts w:asciiTheme="minorBidi" w:hAnsiTheme="minorBidi" w:cstheme="minorBidi"/>
              </w:rPr>
              <w:t>reference</w:t>
            </w:r>
            <w:proofErr w:type="spellEnd"/>
            <w:r w:rsidRPr="00AC044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C044E">
              <w:rPr>
                <w:rFonts w:asciiTheme="minorBidi" w:hAnsiTheme="minorBidi" w:cstheme="minorBidi"/>
              </w:rPr>
              <w:t>formatting</w:t>
            </w:r>
            <w:proofErr w:type="spellEnd"/>
            <w:r w:rsidRPr="00AC044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5915" w:type="dxa"/>
          </w:tcPr>
          <w:p w14:paraId="10855FEE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C357F3" w:rsidRPr="00826F2F" w14:paraId="00D0399A" w14:textId="77777777" w:rsidTr="00E445C0">
        <w:tc>
          <w:tcPr>
            <w:tcW w:w="3430" w:type="dxa"/>
          </w:tcPr>
          <w:p w14:paraId="7AB8C55D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1D78845D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337A95C3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C357F3" w:rsidRPr="00826F2F" w14:paraId="4794F97B" w14:textId="77777777" w:rsidTr="00E445C0">
        <w:tc>
          <w:tcPr>
            <w:tcW w:w="3430" w:type="dxa"/>
          </w:tcPr>
          <w:p w14:paraId="4F3E81AA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AC044E">
              <w:rPr>
                <w:rFonts w:asciiTheme="minorBidi" w:hAnsiTheme="minorBidi" w:cstheme="minorBidi"/>
              </w:rPr>
              <w:t>Figures</w:t>
            </w:r>
            <w:proofErr w:type="spellEnd"/>
            <w:r w:rsidRPr="00AC044E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AC044E">
              <w:rPr>
                <w:rFonts w:asciiTheme="minorBidi" w:hAnsiTheme="minorBidi" w:cstheme="minorBidi"/>
              </w:rPr>
              <w:t>charts</w:t>
            </w:r>
            <w:proofErr w:type="spellEnd"/>
          </w:p>
        </w:tc>
        <w:tc>
          <w:tcPr>
            <w:tcW w:w="5915" w:type="dxa"/>
          </w:tcPr>
          <w:p w14:paraId="2C0143DB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C357F3" w:rsidRPr="00826F2F" w14:paraId="5F8EAF76" w14:textId="77777777" w:rsidTr="00E445C0">
        <w:tc>
          <w:tcPr>
            <w:tcW w:w="3430" w:type="dxa"/>
          </w:tcPr>
          <w:p w14:paraId="3933C41E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AC044E">
              <w:rPr>
                <w:rFonts w:asciiTheme="minorBidi" w:hAnsiTheme="minorBidi" w:cstheme="minorBidi"/>
              </w:rPr>
              <w:t>Formulas</w:t>
            </w:r>
            <w:proofErr w:type="spellEnd"/>
          </w:p>
        </w:tc>
        <w:tc>
          <w:tcPr>
            <w:tcW w:w="5915" w:type="dxa"/>
          </w:tcPr>
          <w:p w14:paraId="11F783F9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C357F3" w:rsidRPr="00826F2F" w14:paraId="0BABD1E8" w14:textId="77777777" w:rsidTr="00E445C0">
        <w:tc>
          <w:tcPr>
            <w:tcW w:w="3430" w:type="dxa"/>
          </w:tcPr>
          <w:p w14:paraId="7FEE310F" w14:textId="77777777" w:rsidR="00C357F3" w:rsidRPr="00AC044E" w:rsidRDefault="00C357F3" w:rsidP="00E445C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Word </w:t>
            </w:r>
            <w:proofErr w:type="spellStart"/>
            <w:r w:rsidRPr="00AC044E">
              <w:rPr>
                <w:rFonts w:asciiTheme="minorBidi" w:hAnsiTheme="minorBidi" w:cstheme="minorBidi"/>
              </w:rPr>
              <w:t>count</w:t>
            </w:r>
            <w:proofErr w:type="spellEnd"/>
          </w:p>
        </w:tc>
        <w:tc>
          <w:tcPr>
            <w:tcW w:w="5915" w:type="dxa"/>
          </w:tcPr>
          <w:p w14:paraId="6FDCFB91" w14:textId="77777777" w:rsidR="00C357F3" w:rsidRPr="00AC044E" w:rsidRDefault="00C357F3" w:rsidP="00E445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59A057DE" w14:textId="77777777" w:rsidR="00C357F3" w:rsidRPr="00AC044E" w:rsidRDefault="00C357F3" w:rsidP="00C357F3">
      <w:pPr>
        <w:spacing w:after="200" w:line="276" w:lineRule="auto"/>
        <w:rPr>
          <w:rFonts w:ascii="Arial" w:hAnsi="Arial" w:cs="Arial"/>
          <w:b/>
          <w:color w:val="365F91"/>
          <w:sz w:val="22"/>
          <w:szCs w:val="22"/>
          <w:lang w:val="en-US"/>
        </w:rPr>
      </w:pPr>
      <w:r w:rsidRPr="00AC044E">
        <w:rPr>
          <w:rFonts w:ascii="Arial" w:hAnsi="Arial" w:cs="Arial"/>
          <w:b/>
          <w:color w:val="365F91"/>
          <w:sz w:val="22"/>
          <w:szCs w:val="22"/>
          <w:lang w:val="en-US"/>
        </w:rPr>
        <w:br w:type="page"/>
      </w:r>
    </w:p>
    <w:p w14:paraId="7757CE64" w14:textId="77777777" w:rsidR="00C357F3" w:rsidRPr="00B507C9" w:rsidRDefault="00C357F3" w:rsidP="00C357F3">
      <w:pPr>
        <w:tabs>
          <w:tab w:val="left" w:pos="2490"/>
        </w:tabs>
        <w:jc w:val="both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lastRenderedPageBreak/>
        <w:t>DOCUMENT SET INCLUDES</w:t>
      </w:r>
    </w:p>
    <w:p w14:paraId="7E95BDFF" w14:textId="20DCCD67" w:rsidR="00C357F3" w:rsidRPr="00680F34" w:rsidRDefault="00C357F3" w:rsidP="00C357F3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Origi</w:t>
      </w:r>
      <w:r w:rsidR="00680F34">
        <w:rPr>
          <w:rFonts w:ascii="Arial" w:hAnsi="Arial" w:cs="Arial"/>
          <w:sz w:val="22"/>
          <w:szCs w:val="22"/>
          <w:lang w:val="en-US"/>
        </w:rPr>
        <w:t>n</w:t>
      </w:r>
      <w:r>
        <w:rPr>
          <w:rFonts w:ascii="Arial" w:hAnsi="Arial" w:cs="Arial"/>
          <w:sz w:val="22"/>
          <w:szCs w:val="22"/>
          <w:lang w:val="en-US"/>
        </w:rPr>
        <w:t>al article of the author</w:t>
      </w:r>
    </w:p>
    <w:p w14:paraId="51A6E096" w14:textId="16522B02" w:rsidR="00C357F3" w:rsidRPr="00680F34" w:rsidRDefault="00C357F3" w:rsidP="00C357F3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</w:t>
      </w:r>
      <w:r w:rsidR="00680F34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>lication form for each author</w:t>
      </w:r>
    </w:p>
    <w:p w14:paraId="0A02CB90" w14:textId="77777777" w:rsidR="00C357F3" w:rsidRPr="002D306A" w:rsidRDefault="00C357F3" w:rsidP="00C357F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28480A76" w14:textId="77777777" w:rsidR="00C357F3" w:rsidRPr="002D306A" w:rsidRDefault="00C357F3" w:rsidP="00C357F3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EC61EB7" w14:textId="67EF71EB" w:rsidR="00C357F3" w:rsidRPr="00F37A5F" w:rsidRDefault="00680F34" w:rsidP="00C357F3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Organizing</w:t>
      </w:r>
      <w:r w:rsidR="00C357F3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committee’s contacts</w:t>
      </w:r>
      <w:r w:rsidR="00C357F3"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4195481E" w14:textId="77777777" w:rsidR="00C357F3" w:rsidRPr="00A93654" w:rsidRDefault="00C357F3" w:rsidP="00C357F3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 xml:space="preserve">Premier Publishing </w:t>
      </w:r>
      <w:proofErr w:type="spellStart"/>
      <w:r w:rsidRPr="00A93654">
        <w:rPr>
          <w:rFonts w:ascii="Arial" w:hAnsi="Arial" w:cs="Arial"/>
          <w:sz w:val="22"/>
          <w:szCs w:val="22"/>
          <w:lang w:val="en-US"/>
        </w:rPr>
        <w:t>s.r.o.</w:t>
      </w:r>
      <w:proofErr w:type="spellEnd"/>
    </w:p>
    <w:p w14:paraId="16FC87A2" w14:textId="77777777" w:rsidR="00C357F3" w:rsidRPr="00681EB4" w:rsidRDefault="00C357F3" w:rsidP="00C357F3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70EC186E" w14:textId="77777777" w:rsidR="00C357F3" w:rsidRPr="00681EB4" w:rsidRDefault="00C357F3" w:rsidP="00C357F3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20BFBF4C" w14:textId="305F41B8" w:rsidR="009442C3" w:rsidRPr="00C357F3" w:rsidRDefault="00C357F3" w:rsidP="00C357F3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6" w:history="1"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  <w:r w:rsidR="009442C3" w:rsidRPr="00C357F3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771A8698" w14:textId="77777777" w:rsidR="009442C3" w:rsidRPr="00A056B4" w:rsidRDefault="009442C3" w:rsidP="009442C3">
      <w:pPr>
        <w:spacing w:line="233" w:lineRule="auto"/>
        <w:jc w:val="both"/>
        <w:rPr>
          <w:rFonts w:ascii="Arial" w:hAnsi="Arial" w:cs="Arial"/>
          <w:b/>
          <w:color w:val="4287A0"/>
          <w:sz w:val="22"/>
          <w:szCs w:val="22"/>
        </w:rPr>
      </w:pPr>
      <w:r w:rsidRPr="00A056B4">
        <w:rPr>
          <w:rFonts w:ascii="Arial" w:hAnsi="Arial" w:cs="Arial"/>
          <w:b/>
          <w:color w:val="4287A0"/>
          <w:sz w:val="22"/>
          <w:szCs w:val="22"/>
        </w:rPr>
        <w:lastRenderedPageBreak/>
        <w:t>Приложение 1. Оформление титульного листа статьи и ссылок на литературу</w:t>
      </w:r>
    </w:p>
    <w:p w14:paraId="4FAA7A11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233A9530" w14:textId="77777777" w:rsidR="00F4390A" w:rsidRDefault="00F4390A" w:rsidP="009442C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Иванов Иван Иванович,</w:t>
      </w:r>
    </w:p>
    <w:p w14:paraId="5A19B9F6" w14:textId="79F9AB66" w:rsidR="009442C3" w:rsidRPr="00B61E21" w:rsidRDefault="00F4390A" w:rsidP="009442C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Южный федеральный университет,</w:t>
      </w:r>
    </w:p>
    <w:p w14:paraId="27FFFFC4" w14:textId="77777777" w:rsidR="009442C3" w:rsidRDefault="009442C3" w:rsidP="009442C3">
      <w:pPr>
        <w:jc w:val="right"/>
        <w:rPr>
          <w:rFonts w:ascii="Arial" w:hAnsi="Arial" w:cs="Arial"/>
          <w:i/>
          <w:sz w:val="22"/>
          <w:szCs w:val="22"/>
        </w:rPr>
      </w:pPr>
      <w:r w:rsidRPr="00B61E21">
        <w:rPr>
          <w:rFonts w:ascii="Arial" w:hAnsi="Arial" w:cs="Arial"/>
          <w:i/>
          <w:sz w:val="22"/>
          <w:szCs w:val="22"/>
        </w:rPr>
        <w:t>аспирант кафедры политических институтов и процессов</w:t>
      </w:r>
    </w:p>
    <w:p w14:paraId="2303BD2C" w14:textId="77777777" w:rsidR="009442C3" w:rsidRPr="009442C3" w:rsidRDefault="009442C3" w:rsidP="009442C3">
      <w:pPr>
        <w:jc w:val="right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invan</w:t>
      </w:r>
      <w:proofErr w:type="spellEnd"/>
      <w:r w:rsidRPr="009442C3">
        <w:rPr>
          <w:rFonts w:ascii="Arial" w:hAnsi="Arial" w:cs="Arial"/>
          <w:i/>
          <w:sz w:val="22"/>
          <w:szCs w:val="22"/>
        </w:rPr>
        <w:t>.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ivanov</w:t>
      </w:r>
      <w:proofErr w:type="spellEnd"/>
      <w:r w:rsidRPr="009442C3">
        <w:rPr>
          <w:rFonts w:ascii="Arial" w:hAnsi="Arial" w:cs="Arial"/>
          <w:i/>
          <w:sz w:val="22"/>
          <w:szCs w:val="22"/>
        </w:rPr>
        <w:t>@</w:t>
      </w:r>
      <w:r>
        <w:rPr>
          <w:rFonts w:ascii="Arial" w:hAnsi="Arial" w:cs="Arial"/>
          <w:i/>
          <w:sz w:val="22"/>
          <w:szCs w:val="22"/>
          <w:lang w:val="en-US"/>
        </w:rPr>
        <w:t>mail</w:t>
      </w:r>
      <w:r w:rsidRPr="009442C3">
        <w:rPr>
          <w:rFonts w:ascii="Arial" w:hAnsi="Arial" w:cs="Arial"/>
          <w:i/>
          <w:sz w:val="22"/>
          <w:szCs w:val="22"/>
        </w:rPr>
        <w:t>.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ru</w:t>
      </w:r>
      <w:proofErr w:type="spellEnd"/>
    </w:p>
    <w:p w14:paraId="617D18F3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1733058F" w14:textId="77777777" w:rsidR="009442C3" w:rsidRPr="00B61E21" w:rsidRDefault="009442C3" w:rsidP="009442C3">
      <w:pPr>
        <w:jc w:val="center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b/>
          <w:sz w:val="22"/>
          <w:szCs w:val="22"/>
        </w:rPr>
        <w:t>Государственное регулирование сферы безопасности</w:t>
      </w:r>
    </w:p>
    <w:p w14:paraId="1B690C47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2808C4A7" w14:textId="1381F39B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Актуальность данной проблемы обусловлена сложностью обеспечения устойчивой безопасности российского общества</w:t>
      </w:r>
      <w:r w:rsidR="008C6D1C">
        <w:rPr>
          <w:rFonts w:ascii="Arial" w:hAnsi="Arial" w:cs="Arial"/>
          <w:sz w:val="22"/>
          <w:szCs w:val="22"/>
        </w:rPr>
        <w:t xml:space="preserve"> </w:t>
      </w:r>
      <w:r w:rsidRPr="0072151C">
        <w:rPr>
          <w:rFonts w:ascii="Arial" w:hAnsi="Arial" w:cs="Arial"/>
          <w:sz w:val="22"/>
          <w:szCs w:val="22"/>
        </w:rPr>
        <w:t>[1]</w:t>
      </w:r>
      <w:r w:rsidRPr="00B61E21">
        <w:rPr>
          <w:rFonts w:ascii="Arial" w:hAnsi="Arial" w:cs="Arial"/>
          <w:sz w:val="22"/>
          <w:szCs w:val="22"/>
        </w:rPr>
        <w:t xml:space="preserve"> и одновременно – острой необходимостью повышения организующей роли политической власти и государственных институтов в нейтрализации комплекса современных опасностей</w:t>
      </w:r>
      <w:r w:rsidR="008C6D1C">
        <w:rPr>
          <w:rFonts w:ascii="Arial" w:hAnsi="Arial" w:cs="Arial"/>
          <w:sz w:val="22"/>
          <w:szCs w:val="22"/>
        </w:rPr>
        <w:t xml:space="preserve"> </w:t>
      </w:r>
      <w:r w:rsidRPr="0072151C">
        <w:rPr>
          <w:rFonts w:ascii="Arial" w:hAnsi="Arial" w:cs="Arial"/>
          <w:sz w:val="22"/>
          <w:szCs w:val="22"/>
        </w:rPr>
        <w:t>[2]</w:t>
      </w:r>
      <w:r w:rsidRPr="00B61E21">
        <w:rPr>
          <w:rFonts w:ascii="Arial" w:hAnsi="Arial" w:cs="Arial"/>
          <w:sz w:val="22"/>
          <w:szCs w:val="22"/>
        </w:rPr>
        <w:t>.</w:t>
      </w:r>
    </w:p>
    <w:p w14:paraId="736D11BB" w14:textId="406D518B" w:rsidR="009442C3" w:rsidRDefault="009442C3" w:rsidP="009442C3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3A4E35AF" w14:textId="44F29229" w:rsidR="009442C3" w:rsidRPr="0072151C" w:rsidRDefault="00812B91" w:rsidP="009442C3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12B91">
        <w:rPr>
          <w:rFonts w:ascii="Arial" w:hAnsi="Arial" w:cs="Arial"/>
          <w:b/>
          <w:sz w:val="22"/>
          <w:szCs w:val="22"/>
        </w:rPr>
        <w:t>Таблица 1.</w:t>
      </w:r>
      <w:r>
        <w:rPr>
          <w:rFonts w:ascii="Arial" w:hAnsi="Arial" w:cs="Arial"/>
          <w:sz w:val="22"/>
          <w:szCs w:val="22"/>
        </w:rPr>
        <w:t xml:space="preserve"> – </w:t>
      </w:r>
      <w:r w:rsidR="009442C3" w:rsidRPr="0072151C">
        <w:rPr>
          <w:rFonts w:ascii="Arial" w:hAnsi="Arial" w:cs="Arial"/>
          <w:b/>
          <w:sz w:val="22"/>
          <w:szCs w:val="22"/>
        </w:rPr>
        <w:t>Название таблицы</w:t>
      </w:r>
    </w:p>
    <w:p w14:paraId="656E5310" w14:textId="77777777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2C3" w:rsidRPr="001F63E1" w14:paraId="0E4EBA99" w14:textId="77777777" w:rsidTr="008B0278">
        <w:tc>
          <w:tcPr>
            <w:tcW w:w="3190" w:type="dxa"/>
            <w:shd w:val="clear" w:color="auto" w:fill="auto"/>
          </w:tcPr>
          <w:p w14:paraId="54757A8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39E9A41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3480E05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C3" w:rsidRPr="001F63E1" w14:paraId="47FC0299" w14:textId="77777777" w:rsidTr="008B0278">
        <w:tc>
          <w:tcPr>
            <w:tcW w:w="3190" w:type="dxa"/>
            <w:shd w:val="clear" w:color="auto" w:fill="auto"/>
          </w:tcPr>
          <w:p w14:paraId="7D593E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3CBE3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EFA790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C85C5" w14:textId="77777777" w:rsidR="009442C3" w:rsidRPr="00B61E21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A49667" w14:textId="1EAE7A72" w:rsidR="009442C3" w:rsidRDefault="00812B91" w:rsidP="009442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62902E" wp14:editId="6D5CDD9B">
            <wp:extent cx="3900170" cy="2662279"/>
            <wp:effectExtent l="0" t="0" r="5080" b="5080"/>
            <wp:docPr id="18" name="Рисунок 18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3900170" cy="26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AE454" w14:textId="77777777" w:rsidR="009442C3" w:rsidRPr="0072151C" w:rsidRDefault="009442C3" w:rsidP="00812B9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Рисунок 1.</w:t>
      </w:r>
      <w:r w:rsidRPr="0072151C">
        <w:rPr>
          <w:rFonts w:ascii="Arial" w:hAnsi="Arial" w:cs="Arial"/>
          <w:b/>
          <w:sz w:val="22"/>
          <w:szCs w:val="22"/>
        </w:rPr>
        <w:t xml:space="preserve"> Название рисунка</w:t>
      </w:r>
    </w:p>
    <w:p w14:paraId="3B244CE1" w14:textId="77777777" w:rsidR="009442C3" w:rsidRPr="00A056B4" w:rsidRDefault="009442C3" w:rsidP="00812B91">
      <w:pPr>
        <w:spacing w:before="480" w:line="233" w:lineRule="auto"/>
        <w:jc w:val="both"/>
        <w:rPr>
          <w:rFonts w:ascii="Arial" w:hAnsi="Arial" w:cs="Arial"/>
          <w:b/>
          <w:color w:val="4287A0"/>
          <w:sz w:val="22"/>
          <w:szCs w:val="22"/>
        </w:rPr>
      </w:pPr>
      <w:r w:rsidRPr="00A056B4">
        <w:rPr>
          <w:rFonts w:ascii="Arial" w:hAnsi="Arial" w:cs="Arial"/>
          <w:b/>
          <w:color w:val="4287A0"/>
          <w:sz w:val="22"/>
          <w:szCs w:val="22"/>
        </w:rPr>
        <w:t>Приложение 2. Оформление списка литературы</w:t>
      </w:r>
    </w:p>
    <w:p w14:paraId="7AA6397D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55F863E0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Список литературы</w:t>
      </w:r>
    </w:p>
    <w:p w14:paraId="351C5EC5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1C6C6F9B" w14:textId="77777777" w:rsidR="009442C3" w:rsidRPr="00B61E21" w:rsidRDefault="009442C3" w:rsidP="009442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 xml:space="preserve">Ивашов Л.Г. Военная реформа в России: состояние и перспективы. Материалы «круглого стола»: «Общественный контроль национальной политики безопасности». Под ред. С.С. </w:t>
      </w:r>
      <w:proofErr w:type="spellStart"/>
      <w:r w:rsidRPr="00B61E21">
        <w:rPr>
          <w:rFonts w:ascii="Arial" w:hAnsi="Arial" w:cs="Arial"/>
          <w:sz w:val="22"/>
          <w:szCs w:val="22"/>
        </w:rPr>
        <w:t>Сулакшина</w:t>
      </w:r>
      <w:proofErr w:type="spellEnd"/>
      <w:r w:rsidRPr="00B61E21">
        <w:rPr>
          <w:rFonts w:ascii="Arial" w:hAnsi="Arial" w:cs="Arial"/>
          <w:sz w:val="22"/>
          <w:szCs w:val="22"/>
        </w:rPr>
        <w:t>. – М.</w:t>
      </w:r>
      <w:r>
        <w:rPr>
          <w:rFonts w:ascii="Arial" w:hAnsi="Arial" w:cs="Arial"/>
          <w:sz w:val="22"/>
          <w:szCs w:val="22"/>
        </w:rPr>
        <w:t xml:space="preserve"> – «Научный эксперт». – 20</w:t>
      </w:r>
      <w:r>
        <w:rPr>
          <w:rFonts w:ascii="Arial" w:hAnsi="Arial" w:cs="Arial"/>
          <w:sz w:val="22"/>
          <w:szCs w:val="22"/>
          <w:lang w:val="en-US"/>
        </w:rPr>
        <w:t>20</w:t>
      </w:r>
      <w:r w:rsidRPr="00B61E21">
        <w:rPr>
          <w:rFonts w:ascii="Arial" w:hAnsi="Arial" w:cs="Arial"/>
          <w:sz w:val="22"/>
          <w:szCs w:val="22"/>
        </w:rPr>
        <w:t>.</w:t>
      </w:r>
    </w:p>
    <w:p w14:paraId="7C14B558" w14:textId="16D85A63" w:rsidR="00592EB5" w:rsidRDefault="009442C3" w:rsidP="000957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37E6">
        <w:rPr>
          <w:rFonts w:ascii="Arial" w:hAnsi="Arial" w:cs="Arial"/>
          <w:sz w:val="22"/>
          <w:szCs w:val="22"/>
        </w:rPr>
        <w:t>Кошкин А.П. Государственное регулирование в постсоветской России. – Смоленск. – 2018.</w:t>
      </w:r>
    </w:p>
    <w:sectPr w:rsidR="00592EB5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5039" w14:textId="77777777" w:rsidR="00841135" w:rsidRDefault="00841135">
      <w:r>
        <w:separator/>
      </w:r>
    </w:p>
  </w:endnote>
  <w:endnote w:type="continuationSeparator" w:id="0">
    <w:p w14:paraId="1CB2E324" w14:textId="77777777" w:rsidR="00841135" w:rsidRDefault="008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7E0" w14:textId="77777777" w:rsidR="00841135" w:rsidRDefault="00841135">
      <w:r>
        <w:separator/>
      </w:r>
    </w:p>
  </w:footnote>
  <w:footnote w:type="continuationSeparator" w:id="0">
    <w:p w14:paraId="7FB51AE6" w14:textId="77777777" w:rsidR="00841135" w:rsidRDefault="0084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B3E18"/>
    <w:multiLevelType w:val="hybridMultilevel"/>
    <w:tmpl w:val="C33A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45923">
    <w:abstractNumId w:val="5"/>
  </w:num>
  <w:num w:numId="2" w16cid:durableId="1232500565">
    <w:abstractNumId w:val="1"/>
  </w:num>
  <w:num w:numId="3" w16cid:durableId="1964652669">
    <w:abstractNumId w:val="2"/>
  </w:num>
  <w:num w:numId="4" w16cid:durableId="1403793767">
    <w:abstractNumId w:val="3"/>
  </w:num>
  <w:num w:numId="5" w16cid:durableId="1328091694">
    <w:abstractNumId w:val="4"/>
  </w:num>
  <w:num w:numId="6" w16cid:durableId="2110269154">
    <w:abstractNumId w:val="0"/>
  </w:num>
  <w:num w:numId="7" w16cid:durableId="144276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C3"/>
    <w:rsid w:val="00063D6D"/>
    <w:rsid w:val="00076409"/>
    <w:rsid w:val="001118C9"/>
    <w:rsid w:val="00194EA9"/>
    <w:rsid w:val="001C5C03"/>
    <w:rsid w:val="00271396"/>
    <w:rsid w:val="00342DFF"/>
    <w:rsid w:val="00343032"/>
    <w:rsid w:val="00371591"/>
    <w:rsid w:val="00400D79"/>
    <w:rsid w:val="004444CC"/>
    <w:rsid w:val="00487F45"/>
    <w:rsid w:val="0049188B"/>
    <w:rsid w:val="00596FF6"/>
    <w:rsid w:val="005A14FC"/>
    <w:rsid w:val="006568BE"/>
    <w:rsid w:val="00680F34"/>
    <w:rsid w:val="00681EB4"/>
    <w:rsid w:val="006E23F4"/>
    <w:rsid w:val="00796519"/>
    <w:rsid w:val="007A2493"/>
    <w:rsid w:val="007C2E10"/>
    <w:rsid w:val="007F024C"/>
    <w:rsid w:val="00812B91"/>
    <w:rsid w:val="00826F2F"/>
    <w:rsid w:val="00833569"/>
    <w:rsid w:val="00841135"/>
    <w:rsid w:val="00871B3F"/>
    <w:rsid w:val="008C6D1C"/>
    <w:rsid w:val="009137E6"/>
    <w:rsid w:val="00913D1D"/>
    <w:rsid w:val="009442C3"/>
    <w:rsid w:val="00996ADE"/>
    <w:rsid w:val="00A056B4"/>
    <w:rsid w:val="00A467ED"/>
    <w:rsid w:val="00A72663"/>
    <w:rsid w:val="00A970F3"/>
    <w:rsid w:val="00C3394E"/>
    <w:rsid w:val="00C357F3"/>
    <w:rsid w:val="00CB4BEF"/>
    <w:rsid w:val="00CE087C"/>
    <w:rsid w:val="00D340BD"/>
    <w:rsid w:val="00E0559D"/>
    <w:rsid w:val="00F10551"/>
    <w:rsid w:val="00F14D68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70F2A"/>
  <w15:docId w15:val="{529DB642-BF6D-4196-BD82-0FA5341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2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442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semiHidden/>
    <w:rsid w:val="00342DFF"/>
    <w:rPr>
      <w:vertAlign w:val="superscript"/>
    </w:rPr>
  </w:style>
  <w:style w:type="table" w:styleId="TableGrid">
    <w:name w:val="Table Grid"/>
    <w:basedOn w:val="TableNormal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Saida</dc:creator>
  <cp:lastModifiedBy>Саида Берсирова</cp:lastModifiedBy>
  <cp:revision>7</cp:revision>
  <cp:lastPrinted>2022-05-16T09:13:00Z</cp:lastPrinted>
  <dcterms:created xsi:type="dcterms:W3CDTF">2022-03-26T07:04:00Z</dcterms:created>
  <dcterms:modified xsi:type="dcterms:W3CDTF">2023-02-06T07:48:00Z</dcterms:modified>
</cp:coreProperties>
</file>